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CellSpacing w:w="0" w:type="dxa"/>
        <w:shd w:val="clear" w:color="auto" w:fill="FFFFFF"/>
        <w:tblCellMar>
          <w:left w:w="0" w:type="dxa"/>
          <w:right w:w="0" w:type="dxa"/>
        </w:tblCellMar>
        <w:tblLook w:val="04A0" w:firstRow="1" w:lastRow="0" w:firstColumn="1" w:lastColumn="0" w:noHBand="0" w:noVBand="1"/>
      </w:tblPr>
      <w:tblGrid>
        <w:gridCol w:w="9943"/>
      </w:tblGrid>
      <w:tr w:rsidR="00290B35" w:rsidRPr="00290B35" w:rsidTr="00290B35">
        <w:trPr>
          <w:tblCellSpacing w:w="0" w:type="dxa"/>
        </w:trPr>
        <w:tc>
          <w:tcPr>
            <w:tcW w:w="0" w:type="auto"/>
            <w:shd w:val="clear" w:color="auto" w:fill="FFFFFF"/>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br/>
            </w:r>
            <w:r w:rsidRPr="00290B35">
              <w:rPr>
                <w:rFonts w:ascii="Times New Roman" w:eastAsia="Times New Roman" w:hAnsi="Times New Roman" w:cs="Times New Roman"/>
                <w:noProof/>
                <w:sz w:val="24"/>
                <w:szCs w:val="24"/>
                <w:lang w:eastAsia="ru-RU"/>
              </w:rPr>
              <w:drawing>
                <wp:inline distT="0" distB="0" distL="0" distR="0" wp14:anchorId="39934EBA" wp14:editId="633FFE06">
                  <wp:extent cx="1209675" cy="1257300"/>
                  <wp:effectExtent l="0" t="0" r="9525" b="0"/>
                  <wp:docPr id="1" name="Рисунок 1" descr="http://www.vashdom.ru/gost/8.113-85/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gost/8.113-85/x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257300"/>
                          </a:xfrm>
                          <a:prstGeom prst="rect">
                            <a:avLst/>
                          </a:prstGeom>
                          <a:noFill/>
                          <a:ln>
                            <a:noFill/>
                          </a:ln>
                        </pic:spPr>
                      </pic:pic>
                    </a:graphicData>
                  </a:graphic>
                </wp:inline>
              </w:drawing>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ГОСУДАРСТВЕННЫЙ СТАНДАРТ СОЮЗА ССР</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ГОСУДАРСТВЕННАЯ СИСТЕМА ОБЕСПЕЧЕНИЯ ЕДИНСТВА ИЗМЕРЕНИЙ</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ШТАНГЕНЦИРКУЛИ</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МЕТОДИКА ПОВЕРКИ</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bookmarkStart w:id="0" w:name="_GoBack"/>
            <w:r w:rsidRPr="00290B35">
              <w:rPr>
                <w:rFonts w:ascii="Times New Roman" w:eastAsia="Times New Roman" w:hAnsi="Times New Roman" w:cs="Times New Roman"/>
                <w:b/>
                <w:bCs/>
                <w:sz w:val="24"/>
                <w:szCs w:val="24"/>
                <w:lang w:eastAsia="ru-RU"/>
              </w:rPr>
              <w:t>ГОСТ 8.113-85</w:t>
            </w:r>
          </w:p>
          <w:bookmarkEnd w:id="0"/>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ГОСУДАРСТВЕННЫЙ КОМИТЕТ СССР ПО СТАНДАРТАМ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proofErr w:type="gramStart"/>
            <w:r w:rsidRPr="00290B35">
              <w:rPr>
                <w:rFonts w:ascii="Times New Roman" w:eastAsia="Times New Roman" w:hAnsi="Times New Roman" w:cs="Times New Roman"/>
                <w:b/>
                <w:bCs/>
                <w:sz w:val="24"/>
                <w:szCs w:val="24"/>
                <w:lang w:eastAsia="ru-RU"/>
              </w:rPr>
              <w:t>РАЗРАБОТАН</w:t>
            </w:r>
            <w:proofErr w:type="gramEnd"/>
            <w:r w:rsidRPr="00290B35">
              <w:rPr>
                <w:rFonts w:ascii="Times New Roman" w:eastAsia="Times New Roman" w:hAnsi="Times New Roman" w:cs="Times New Roman"/>
                <w:b/>
                <w:bCs/>
                <w:sz w:val="24"/>
                <w:szCs w:val="24"/>
                <w:lang w:eastAsia="ru-RU"/>
              </w:rPr>
              <w:t> </w:t>
            </w:r>
            <w:r w:rsidRPr="00290B35">
              <w:rPr>
                <w:rFonts w:ascii="Times New Roman" w:eastAsia="Times New Roman" w:hAnsi="Times New Roman" w:cs="Times New Roman"/>
                <w:sz w:val="24"/>
                <w:szCs w:val="24"/>
                <w:lang w:eastAsia="ru-RU"/>
              </w:rPr>
              <w:t>Министерством станкостроительной и инструментальной промышленности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ИСПОЛНИТЕЛИ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М. Б. Шабалина, </w:t>
            </w:r>
            <w:r w:rsidRPr="00290B35">
              <w:rPr>
                <w:rFonts w:ascii="Times New Roman" w:eastAsia="Times New Roman" w:hAnsi="Times New Roman" w:cs="Times New Roman"/>
                <w:sz w:val="24"/>
                <w:szCs w:val="24"/>
                <w:lang w:eastAsia="ru-RU"/>
              </w:rPr>
              <w:t xml:space="preserve">канд. </w:t>
            </w:r>
            <w:proofErr w:type="spellStart"/>
            <w:r w:rsidRPr="00290B35">
              <w:rPr>
                <w:rFonts w:ascii="Times New Roman" w:eastAsia="Times New Roman" w:hAnsi="Times New Roman" w:cs="Times New Roman"/>
                <w:sz w:val="24"/>
                <w:szCs w:val="24"/>
                <w:lang w:eastAsia="ru-RU"/>
              </w:rPr>
              <w:t>техн</w:t>
            </w:r>
            <w:proofErr w:type="spellEnd"/>
            <w:r w:rsidRPr="00290B35">
              <w:rPr>
                <w:rFonts w:ascii="Times New Roman" w:eastAsia="Times New Roman" w:hAnsi="Times New Roman" w:cs="Times New Roman"/>
                <w:sz w:val="24"/>
                <w:szCs w:val="24"/>
                <w:lang w:eastAsia="ru-RU"/>
              </w:rPr>
              <w:t>. наук; </w:t>
            </w:r>
            <w:r w:rsidRPr="00290B35">
              <w:rPr>
                <w:rFonts w:ascii="Times New Roman" w:eastAsia="Times New Roman" w:hAnsi="Times New Roman" w:cs="Times New Roman"/>
                <w:b/>
                <w:bCs/>
                <w:sz w:val="24"/>
                <w:szCs w:val="24"/>
                <w:lang w:eastAsia="ru-RU"/>
              </w:rPr>
              <w:t>Т. Ю. Неудачина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ВНЕСЕН</w:t>
            </w:r>
          </w:p>
          <w:p w:rsidR="00290B35" w:rsidRPr="00290B35" w:rsidRDefault="00290B35" w:rsidP="00290B35">
            <w:pPr>
              <w:spacing w:after="100" w:afterAutospacing="1" w:line="240" w:lineRule="auto"/>
              <w:outlineLvl w:val="1"/>
              <w:rPr>
                <w:rFonts w:ascii="Arial" w:eastAsia="Times New Roman" w:hAnsi="Arial" w:cs="Arial"/>
                <w:b/>
                <w:bCs/>
                <w:color w:val="BC0000"/>
                <w:sz w:val="24"/>
                <w:szCs w:val="24"/>
                <w:lang w:eastAsia="ru-RU"/>
              </w:rPr>
            </w:pPr>
            <w:r w:rsidRPr="00290B35">
              <w:rPr>
                <w:rFonts w:ascii="Arial" w:eastAsia="Times New Roman" w:hAnsi="Arial" w:cs="Arial"/>
                <w:b/>
                <w:bCs/>
                <w:color w:val="BC0000"/>
                <w:sz w:val="24"/>
                <w:szCs w:val="24"/>
                <w:lang w:eastAsia="ru-RU"/>
              </w:rPr>
              <w:t>Государственным комитетом СССР по стандартам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Член Госстандарта </w:t>
            </w:r>
            <w:r w:rsidRPr="00290B35">
              <w:rPr>
                <w:rFonts w:ascii="Times New Roman" w:eastAsia="Times New Roman" w:hAnsi="Times New Roman" w:cs="Times New Roman"/>
                <w:b/>
                <w:bCs/>
                <w:sz w:val="24"/>
                <w:szCs w:val="24"/>
                <w:lang w:eastAsia="ru-RU"/>
              </w:rPr>
              <w:t>Л. К. Исаев</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Министерством станкостроительной и инструментальной промышленности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Член Коллегии </w:t>
            </w:r>
            <w:r w:rsidRPr="00290B35">
              <w:rPr>
                <w:rFonts w:ascii="Times New Roman" w:eastAsia="Times New Roman" w:hAnsi="Times New Roman" w:cs="Times New Roman"/>
                <w:b/>
                <w:bCs/>
                <w:sz w:val="24"/>
                <w:szCs w:val="24"/>
                <w:lang w:eastAsia="ru-RU"/>
              </w:rPr>
              <w:t xml:space="preserve">О. Н. </w:t>
            </w:r>
            <w:proofErr w:type="spellStart"/>
            <w:r w:rsidRPr="00290B35">
              <w:rPr>
                <w:rFonts w:ascii="Times New Roman" w:eastAsia="Times New Roman" w:hAnsi="Times New Roman" w:cs="Times New Roman"/>
                <w:b/>
                <w:bCs/>
                <w:sz w:val="24"/>
                <w:szCs w:val="24"/>
                <w:lang w:eastAsia="ru-RU"/>
              </w:rPr>
              <w:t>Албул</w:t>
            </w:r>
            <w:proofErr w:type="spellEnd"/>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УТВЕРЖДЕН И ВВЕДЕН В ДЕЙСТВИЕ Постановлением Государственного комитета СССР по стандартам от 20 декабря 1985 г. № 4349</w:t>
            </w:r>
          </w:p>
          <w:p w:rsidR="00290B35" w:rsidRPr="00290B35" w:rsidRDefault="00290B35" w:rsidP="00290B35">
            <w:pPr>
              <w:spacing w:before="100" w:beforeAutospacing="1" w:after="119" w:line="240" w:lineRule="auto"/>
              <w:jc w:val="center"/>
              <w:rPr>
                <w:rFonts w:ascii="Arial" w:eastAsia="Times New Roman" w:hAnsi="Arial" w:cs="Arial"/>
                <w:sz w:val="18"/>
                <w:szCs w:val="18"/>
                <w:lang w:eastAsia="ru-RU"/>
              </w:rPr>
            </w:pPr>
            <w:r w:rsidRPr="00290B35">
              <w:rPr>
                <w:rFonts w:ascii="Arial" w:eastAsia="Times New Roman" w:hAnsi="Arial" w:cs="Arial"/>
                <w:b/>
                <w:bCs/>
                <w:sz w:val="18"/>
                <w:szCs w:val="18"/>
                <w:lang w:eastAsia="ru-RU"/>
              </w:rPr>
              <w:t>Содержание</w:t>
            </w:r>
          </w:p>
          <w:tbl>
            <w:tblPr>
              <w:tblW w:w="0" w:type="auto"/>
              <w:jc w:val="center"/>
              <w:tblCellSpacing w:w="0" w:type="dxa"/>
              <w:tblCellMar>
                <w:left w:w="0" w:type="dxa"/>
                <w:right w:w="0" w:type="dxa"/>
              </w:tblCellMar>
              <w:tblLook w:val="04A0" w:firstRow="1" w:lastRow="0" w:firstColumn="1" w:lastColumn="0" w:noHBand="0" w:noVBand="1"/>
            </w:tblPr>
            <w:tblGrid>
              <w:gridCol w:w="9855"/>
            </w:tblGrid>
            <w:tr w:rsidR="00290B35" w:rsidRPr="00290B35" w:rsidTr="00290B35">
              <w:trPr>
                <w:tblCellSpacing w:w="0" w:type="dxa"/>
                <w:jc w:val="center"/>
              </w:trPr>
              <w:tc>
                <w:tcPr>
                  <w:tcW w:w="9855" w:type="dxa"/>
                  <w:hideMark/>
                </w:tcPr>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1. ОПЕРАЦИИ И СРЕДСТВА ПОВЕРКИ</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2. УСЛОВИЯ ПОВЕРКИ И ПОДГОТОВКА К НЕЙ</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3. ПРОВЕДЕНИЕ ПОВЕРКИ</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4. ОФОРМЛЕНИЕ РЕЗУЛЬТАТОВ ПОВЕРКИ</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ПРИЛОЖЕНИЕ 1 Справочное БРУСОК ДЛЯ ОПРЕДЕЛЕНИЯ ЗНАЧЕНИЯ ПРОСВЕТА</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ПРИЛОЖЕНИЕ 2 Справочное ИНДИКАТОРНАЯ СКОБА</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ПРИЛОЖЕНИЕ 3 Справочное ПОДВЕСКА ДЛЯ КОНТРОЛЯ УСИЛИЯ ПЕРЕМЕЩЕНИЯ РАМКИ ПО ШТАНГЕ</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lastRenderedPageBreak/>
                    <w:t>ПРИЛОЖЕНИЕ 4 Справочное СХЕМА КОНТРОЛЯ УСИЛИЯ ПЕРЕМЕЩЕНИЯ РАМКИ ПО ШТАНГЕ ШТАНГЕНЦИРКУЛЯ</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ПРИЛОЖЕНИЕ 5 Справочное ГЛАДКОЕ КОЛЬЦО</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 xml:space="preserve">ПРИЛОЖЕНИЕ 6 Справочное ИНФОРМАЦИОННЫЕ ДАННЫЕ О СООТВЕТСТВИИ ГОСТ 8.113-85 </w:t>
                  </w:r>
                  <w:proofErr w:type="gramStart"/>
                  <w:r w:rsidRPr="00290B35">
                    <w:rPr>
                      <w:rFonts w:ascii="Arial" w:eastAsia="Times New Roman" w:hAnsi="Arial" w:cs="Arial"/>
                      <w:sz w:val="18"/>
                      <w:szCs w:val="18"/>
                      <w:lang w:eastAsia="ru-RU"/>
                    </w:rPr>
                    <w:t>СТ</w:t>
                  </w:r>
                  <w:proofErr w:type="gramEnd"/>
                  <w:r w:rsidRPr="00290B35">
                    <w:rPr>
                      <w:rFonts w:ascii="Arial" w:eastAsia="Times New Roman" w:hAnsi="Arial" w:cs="Arial"/>
                      <w:sz w:val="18"/>
                      <w:szCs w:val="18"/>
                      <w:lang w:eastAsia="ru-RU"/>
                    </w:rPr>
                    <w:t xml:space="preserve"> СЭВ 2607-80</w:t>
                  </w:r>
                </w:p>
              </w:tc>
            </w:tr>
          </w:tbl>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lastRenderedPageBreak/>
              <w:t>ГОСУДАРСТВЕННЫЙ СТАНДАРТ СОЮЗА ССР</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1"/>
              <w:gridCol w:w="2406"/>
            </w:tblGrid>
            <w:tr w:rsidR="00290B35" w:rsidRPr="00290B35" w:rsidTr="00290B35">
              <w:trPr>
                <w:tblCellSpacing w:w="0" w:type="dxa"/>
                <w:jc w:val="center"/>
              </w:trPr>
              <w:tc>
                <w:tcPr>
                  <w:tcW w:w="37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Государственная система обеспечения единства измерений</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ШТАНГЕНЦИРКУЛИ</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val="en-US" w:eastAsia="ru-RU"/>
                    </w:rPr>
                  </w:pPr>
                  <w:r w:rsidRPr="00290B35">
                    <w:rPr>
                      <w:rFonts w:ascii="Times New Roman" w:eastAsia="Times New Roman" w:hAnsi="Times New Roman" w:cs="Times New Roman"/>
                      <w:b/>
                      <w:bCs/>
                      <w:sz w:val="24"/>
                      <w:szCs w:val="24"/>
                      <w:lang w:eastAsia="ru-RU"/>
                    </w:rPr>
                    <w:t>Методика</w:t>
                  </w:r>
                  <w:r w:rsidRPr="00290B35">
                    <w:rPr>
                      <w:rFonts w:ascii="Times New Roman" w:eastAsia="Times New Roman" w:hAnsi="Times New Roman" w:cs="Times New Roman"/>
                      <w:b/>
                      <w:bCs/>
                      <w:sz w:val="24"/>
                      <w:szCs w:val="24"/>
                      <w:lang w:val="en-US" w:eastAsia="ru-RU"/>
                    </w:rPr>
                    <w:t xml:space="preserve"> </w:t>
                  </w:r>
                  <w:r w:rsidRPr="00290B35">
                    <w:rPr>
                      <w:rFonts w:ascii="Times New Roman" w:eastAsia="Times New Roman" w:hAnsi="Times New Roman" w:cs="Times New Roman"/>
                      <w:b/>
                      <w:bCs/>
                      <w:sz w:val="24"/>
                      <w:szCs w:val="24"/>
                      <w:lang w:eastAsia="ru-RU"/>
                    </w:rPr>
                    <w:t>поверки</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val="en-US" w:eastAsia="ru-RU"/>
                    </w:rPr>
                    <w:t>State system far ensuring the uniformity of measurements.</w:t>
                  </w:r>
                  <w:r w:rsidRPr="00290B35">
                    <w:rPr>
                      <w:rFonts w:ascii="Times New Roman" w:eastAsia="Times New Roman" w:hAnsi="Times New Roman" w:cs="Times New Roman"/>
                      <w:sz w:val="24"/>
                      <w:szCs w:val="24"/>
                      <w:lang w:val="en-US" w:eastAsia="ru-RU"/>
                    </w:rPr>
                    <w:br/>
                  </w:r>
                  <w:proofErr w:type="spellStart"/>
                  <w:r w:rsidRPr="00290B35">
                    <w:rPr>
                      <w:rFonts w:ascii="Times New Roman" w:eastAsia="Times New Roman" w:hAnsi="Times New Roman" w:cs="Times New Roman"/>
                      <w:sz w:val="24"/>
                      <w:szCs w:val="24"/>
                      <w:lang w:eastAsia="ru-RU"/>
                    </w:rPr>
                    <w:t>Vernier</w:t>
                  </w:r>
                  <w:proofErr w:type="spellEnd"/>
                  <w:r w:rsidRPr="00290B35">
                    <w:rPr>
                      <w:rFonts w:ascii="Times New Roman" w:eastAsia="Times New Roman" w:hAnsi="Times New Roman" w:cs="Times New Roman"/>
                      <w:sz w:val="24"/>
                      <w:szCs w:val="24"/>
                      <w:lang w:eastAsia="ru-RU"/>
                    </w:rPr>
                    <w:t xml:space="preserve"> </w:t>
                  </w:r>
                  <w:proofErr w:type="spellStart"/>
                  <w:r w:rsidRPr="00290B35">
                    <w:rPr>
                      <w:rFonts w:ascii="Times New Roman" w:eastAsia="Times New Roman" w:hAnsi="Times New Roman" w:cs="Times New Roman"/>
                      <w:sz w:val="24"/>
                      <w:szCs w:val="24"/>
                      <w:lang w:eastAsia="ru-RU"/>
                    </w:rPr>
                    <w:t>callipers</w:t>
                  </w:r>
                  <w:proofErr w:type="spellEnd"/>
                  <w:r w:rsidRPr="00290B35">
                    <w:rPr>
                      <w:rFonts w:ascii="Times New Roman" w:eastAsia="Times New Roman" w:hAnsi="Times New Roman" w:cs="Times New Roman"/>
                      <w:sz w:val="24"/>
                      <w:szCs w:val="24"/>
                      <w:lang w:eastAsia="ru-RU"/>
                    </w:rPr>
                    <w:t xml:space="preserve">. </w:t>
                  </w:r>
                  <w:proofErr w:type="spellStart"/>
                  <w:r w:rsidRPr="00290B35">
                    <w:rPr>
                      <w:rFonts w:ascii="Times New Roman" w:eastAsia="Times New Roman" w:hAnsi="Times New Roman" w:cs="Times New Roman"/>
                      <w:sz w:val="24"/>
                      <w:szCs w:val="24"/>
                      <w:lang w:eastAsia="ru-RU"/>
                    </w:rPr>
                    <w:t>Verification</w:t>
                  </w:r>
                  <w:proofErr w:type="spellEnd"/>
                  <w:r w:rsidRPr="00290B35">
                    <w:rPr>
                      <w:rFonts w:ascii="Times New Roman" w:eastAsia="Times New Roman" w:hAnsi="Times New Roman" w:cs="Times New Roman"/>
                      <w:sz w:val="24"/>
                      <w:szCs w:val="24"/>
                      <w:lang w:eastAsia="ru-RU"/>
                    </w:rPr>
                    <w:t xml:space="preserve"> </w:t>
                  </w:r>
                  <w:proofErr w:type="spellStart"/>
                  <w:r w:rsidRPr="00290B35">
                    <w:rPr>
                      <w:rFonts w:ascii="Times New Roman" w:eastAsia="Times New Roman" w:hAnsi="Times New Roman" w:cs="Times New Roman"/>
                      <w:sz w:val="24"/>
                      <w:szCs w:val="24"/>
                      <w:lang w:eastAsia="ru-RU"/>
                    </w:rPr>
                    <w:t>methods</w:t>
                  </w:r>
                  <w:proofErr w:type="spellEnd"/>
                </w:p>
              </w:tc>
              <w:tc>
                <w:tcPr>
                  <w:tcW w:w="12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ГОСТ 8.113-85</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Взамен</w:t>
                  </w:r>
                  <w:r w:rsidRPr="00290B35">
                    <w:rPr>
                      <w:rFonts w:ascii="Times New Roman" w:eastAsia="Times New Roman" w:hAnsi="Times New Roman" w:cs="Times New Roman"/>
                      <w:b/>
                      <w:bCs/>
                      <w:sz w:val="24"/>
                      <w:szCs w:val="24"/>
                      <w:lang w:eastAsia="ru-RU"/>
                    </w:rPr>
                    <w:br/>
                    <w:t>ГОСТ 8.113-74</w:t>
                  </w:r>
                </w:p>
              </w:tc>
            </w:tr>
          </w:tbl>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Постановлением Государственного комитета СССР по стандартам от 20 декабря 1985 г. № 4349 срок введения установлен</w:t>
            </w:r>
          </w:p>
          <w:p w:rsidR="00290B35" w:rsidRPr="00290B35" w:rsidRDefault="00290B35" w:rsidP="00290B35">
            <w:pPr>
              <w:spacing w:before="100" w:beforeAutospacing="1" w:after="119" w:line="240" w:lineRule="auto"/>
              <w:jc w:val="right"/>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u w:val="single"/>
                <w:lang w:eastAsia="ru-RU"/>
              </w:rPr>
              <w:t>с 01.01.87</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Настоящий стандарт распространяется на штангенциркули по ГОСТ 166-80 и устанавливает методику их первичной и периодической поверок.</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 xml:space="preserve">Настоящий стандарт соответствует </w:t>
            </w:r>
            <w:proofErr w:type="gramStart"/>
            <w:r w:rsidRPr="00290B35">
              <w:rPr>
                <w:rFonts w:ascii="Arial" w:eastAsia="Times New Roman" w:hAnsi="Arial" w:cs="Arial"/>
                <w:sz w:val="18"/>
                <w:szCs w:val="18"/>
                <w:lang w:eastAsia="ru-RU"/>
              </w:rPr>
              <w:t>СТ</w:t>
            </w:r>
            <w:proofErr w:type="gramEnd"/>
            <w:r w:rsidRPr="00290B35">
              <w:rPr>
                <w:rFonts w:ascii="Arial" w:eastAsia="Times New Roman" w:hAnsi="Arial" w:cs="Arial"/>
                <w:sz w:val="18"/>
                <w:szCs w:val="18"/>
                <w:lang w:eastAsia="ru-RU"/>
              </w:rPr>
              <w:t xml:space="preserve"> СЭВ 2607-80 в части, приведенной в справочном приложении 6.</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1. ОПЕРАЦИИ И СРЕДСТВА ПОВЕРКИ</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1.1. При проведении поверки должны быть выполнены следующие операции и применены средства поверки с характеристиками, указанными в таблице.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0"/>
              <w:gridCol w:w="1037"/>
              <w:gridCol w:w="2220"/>
              <w:gridCol w:w="1409"/>
              <w:gridCol w:w="883"/>
              <w:gridCol w:w="1428"/>
            </w:tblGrid>
            <w:tr w:rsidR="00290B35" w:rsidRPr="00290B35" w:rsidTr="00290B35">
              <w:trPr>
                <w:tblCellSpacing w:w="0" w:type="dxa"/>
                <w:jc w:val="center"/>
              </w:trPr>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Наименование операции</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Номер пункта стандарта</w:t>
                  </w:r>
                </w:p>
              </w:tc>
              <w:tc>
                <w:tcPr>
                  <w:tcW w:w="1600" w:type="pct"/>
                  <w:vMerge w:val="restar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Средства поверки и их нормативно технические характеристики</w:t>
                  </w:r>
                </w:p>
              </w:tc>
              <w:tc>
                <w:tcPr>
                  <w:tcW w:w="1800" w:type="pct"/>
                  <w:gridSpan w:val="3"/>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Обязательность проведения операций </w:t>
                  </w:r>
                  <w:proofErr w:type="gramStart"/>
                  <w:r w:rsidRPr="00290B35">
                    <w:rPr>
                      <w:rFonts w:ascii="Times New Roman" w:eastAsia="Times New Roman" w:hAnsi="Times New Roman" w:cs="Times New Roman"/>
                      <w:sz w:val="24"/>
                      <w:szCs w:val="24"/>
                      <w:lang w:eastAsia="ru-RU"/>
                    </w:rPr>
                    <w:t>при</w:t>
                  </w:r>
                  <w:proofErr w:type="gramEnd"/>
                </w:p>
              </w:tc>
            </w:tr>
            <w:tr w:rsidR="00290B35" w:rsidRPr="00290B35" w:rsidTr="00290B3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after="0" w:line="240" w:lineRule="auto"/>
                    <w:rPr>
                      <w:rFonts w:ascii="Times New Roman" w:eastAsia="Times New Roman" w:hAnsi="Times New Roman" w:cs="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proofErr w:type="gramStart"/>
                  <w:r w:rsidRPr="00290B35">
                    <w:rPr>
                      <w:rFonts w:ascii="Times New Roman" w:eastAsia="Times New Roman" w:hAnsi="Times New Roman" w:cs="Times New Roman"/>
                      <w:sz w:val="24"/>
                      <w:szCs w:val="24"/>
                      <w:lang w:eastAsia="ru-RU"/>
                    </w:rPr>
                    <w:t>выпуске</w:t>
                  </w:r>
                  <w:proofErr w:type="gramEnd"/>
                  <w:r w:rsidRPr="00290B35">
                    <w:rPr>
                      <w:rFonts w:ascii="Times New Roman" w:eastAsia="Times New Roman" w:hAnsi="Times New Roman" w:cs="Times New Roman"/>
                      <w:sz w:val="24"/>
                      <w:szCs w:val="24"/>
                      <w:lang w:eastAsia="ru-RU"/>
                    </w:rPr>
                    <w:t xml:space="preserve"> из производства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proofErr w:type="gramStart"/>
                  <w:r w:rsidRPr="00290B35">
                    <w:rPr>
                      <w:rFonts w:ascii="Times New Roman" w:eastAsia="Times New Roman" w:hAnsi="Times New Roman" w:cs="Times New Roman"/>
                      <w:sz w:val="24"/>
                      <w:szCs w:val="24"/>
                      <w:lang w:eastAsia="ru-RU"/>
                    </w:rPr>
                    <w:t>выпуске</w:t>
                  </w:r>
                  <w:proofErr w:type="gramEnd"/>
                  <w:r w:rsidRPr="00290B35">
                    <w:rPr>
                      <w:rFonts w:ascii="Times New Roman" w:eastAsia="Times New Roman" w:hAnsi="Times New Roman" w:cs="Times New Roman"/>
                      <w:sz w:val="24"/>
                      <w:szCs w:val="24"/>
                      <w:lang w:eastAsia="ru-RU"/>
                    </w:rPr>
                    <w:t xml:space="preserve"> после ремонта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эксплуатации и хранении</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Внешний осмотр</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3.1</w:t>
                  </w:r>
                </w:p>
              </w:tc>
              <w:tc>
                <w:tcPr>
                  <w:tcW w:w="1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Опробование</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3.2</w:t>
                  </w:r>
                </w:p>
              </w:tc>
              <w:tc>
                <w:tcPr>
                  <w:tcW w:w="1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Определение метрологических характеристик</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w:t>
                  </w:r>
                </w:p>
              </w:tc>
              <w:tc>
                <w:tcPr>
                  <w:tcW w:w="1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Определение длины вылета губок штангенциркулей</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3.3.1</w:t>
                  </w:r>
                </w:p>
              </w:tc>
              <w:tc>
                <w:tcPr>
                  <w:tcW w:w="1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Металлическая измерительная линейка по ГОСТ 427-75, предел измерения 0 - 150 мм</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Определение шероховатости измерительных </w:t>
                  </w:r>
                  <w:r w:rsidRPr="00290B35">
                    <w:rPr>
                      <w:rFonts w:ascii="Times New Roman" w:eastAsia="Times New Roman" w:hAnsi="Times New Roman" w:cs="Times New Roman"/>
                      <w:sz w:val="24"/>
                      <w:szCs w:val="24"/>
                      <w:lang w:eastAsia="ru-RU"/>
                    </w:rPr>
                    <w:lastRenderedPageBreak/>
                    <w:t>поверхностей</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3.3.2</w:t>
                  </w:r>
                </w:p>
              </w:tc>
              <w:tc>
                <w:tcPr>
                  <w:tcW w:w="1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proofErr w:type="spellStart"/>
                  <w:r w:rsidRPr="00290B35">
                    <w:rPr>
                      <w:rFonts w:ascii="Times New Roman" w:eastAsia="Times New Roman" w:hAnsi="Times New Roman" w:cs="Times New Roman"/>
                      <w:sz w:val="24"/>
                      <w:szCs w:val="24"/>
                      <w:lang w:eastAsia="ru-RU"/>
                    </w:rPr>
                    <w:t>Профилограф</w:t>
                  </w:r>
                  <w:proofErr w:type="spellEnd"/>
                  <w:r w:rsidRPr="00290B35">
                    <w:rPr>
                      <w:rFonts w:ascii="Times New Roman" w:eastAsia="Times New Roman" w:hAnsi="Times New Roman" w:cs="Times New Roman"/>
                      <w:sz w:val="24"/>
                      <w:szCs w:val="24"/>
                      <w:lang w:eastAsia="ru-RU"/>
                    </w:rPr>
                    <w:t xml:space="preserve"> по ГОСТ 19299-73 или профилометр </w:t>
                  </w:r>
                  <w:r w:rsidRPr="00290B35">
                    <w:rPr>
                      <w:rFonts w:ascii="Times New Roman" w:eastAsia="Times New Roman" w:hAnsi="Times New Roman" w:cs="Times New Roman"/>
                      <w:sz w:val="24"/>
                      <w:szCs w:val="24"/>
                      <w:lang w:eastAsia="ru-RU"/>
                    </w:rPr>
                    <w:lastRenderedPageBreak/>
                    <w:t xml:space="preserve">по ГОСТ 19300-73; образцы шероховатости плоские и выпуклые с </w:t>
                  </w:r>
                  <w:proofErr w:type="spellStart"/>
                  <w:r w:rsidRPr="00290B35">
                    <w:rPr>
                      <w:rFonts w:ascii="Times New Roman" w:eastAsia="Times New Roman" w:hAnsi="Times New Roman" w:cs="Times New Roman"/>
                      <w:sz w:val="24"/>
                      <w:szCs w:val="24"/>
                      <w:lang w:eastAsia="ru-RU"/>
                    </w:rPr>
                    <w:t>параметрами</w:t>
                  </w:r>
                  <w:proofErr w:type="gramStart"/>
                  <w:r w:rsidRPr="00290B35">
                    <w:rPr>
                      <w:rFonts w:ascii="Times New Roman" w:eastAsia="Times New Roman" w:hAnsi="Times New Roman" w:cs="Times New Roman"/>
                      <w:i/>
                      <w:iCs/>
                      <w:sz w:val="24"/>
                      <w:szCs w:val="24"/>
                      <w:lang w:eastAsia="ru-RU"/>
                    </w:rPr>
                    <w:t>R</w:t>
                  </w:r>
                  <w:proofErr w:type="gramEnd"/>
                  <w:r w:rsidRPr="00290B35">
                    <w:rPr>
                      <w:rFonts w:ascii="Times New Roman" w:eastAsia="Times New Roman" w:hAnsi="Times New Roman" w:cs="Times New Roman"/>
                      <w:i/>
                      <w:iCs/>
                      <w:sz w:val="24"/>
                      <w:szCs w:val="24"/>
                      <w:lang w:eastAsia="ru-RU"/>
                    </w:rPr>
                    <w:t>а</w:t>
                  </w:r>
                  <w:proofErr w:type="spellEnd"/>
                  <w:r w:rsidRPr="00290B35">
                    <w:rPr>
                      <w:rFonts w:ascii="Times New Roman" w:eastAsia="Times New Roman" w:hAnsi="Times New Roman" w:cs="Times New Roman"/>
                      <w:i/>
                      <w:iCs/>
                      <w:sz w:val="24"/>
                      <w:szCs w:val="24"/>
                      <w:lang w:eastAsia="ru-RU"/>
                    </w:rPr>
                    <w:t xml:space="preserve"> = 0,32</w:t>
                  </w:r>
                  <w:r w:rsidRPr="00290B35">
                    <w:rPr>
                      <w:rFonts w:ascii="Times New Roman" w:eastAsia="Times New Roman" w:hAnsi="Times New Roman" w:cs="Times New Roman"/>
                      <w:sz w:val="24"/>
                      <w:szCs w:val="24"/>
                      <w:lang w:eastAsia="ru-RU"/>
                    </w:rPr>
                    <w:t> и </w:t>
                  </w:r>
                  <w:r w:rsidRPr="00290B35">
                    <w:rPr>
                      <w:rFonts w:ascii="Times New Roman" w:eastAsia="Times New Roman" w:hAnsi="Times New Roman" w:cs="Times New Roman"/>
                      <w:i/>
                      <w:iCs/>
                      <w:sz w:val="24"/>
                      <w:szCs w:val="24"/>
                      <w:lang w:eastAsia="ru-RU"/>
                    </w:rPr>
                    <w:t>0,63</w:t>
                  </w:r>
                  <w:r w:rsidRPr="00290B35">
                    <w:rPr>
                      <w:rFonts w:ascii="Times New Roman" w:eastAsia="Times New Roman" w:hAnsi="Times New Roman" w:cs="Times New Roman"/>
                      <w:sz w:val="24"/>
                      <w:szCs w:val="24"/>
                      <w:lang w:eastAsia="ru-RU"/>
                    </w:rPr>
                    <w:t> мкм по ГОСТ 9378-75 или образцы деталей штангенциркуля с параметрами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i/>
                      <w:iCs/>
                      <w:noProof/>
                      <w:sz w:val="24"/>
                      <w:szCs w:val="24"/>
                      <w:lang w:eastAsia="ru-RU"/>
                    </w:rPr>
                    <w:drawing>
                      <wp:inline distT="0" distB="0" distL="0" distR="0" wp14:anchorId="12098115" wp14:editId="11A9BAFA">
                        <wp:extent cx="1171575" cy="371475"/>
                        <wp:effectExtent l="0" t="0" r="0" b="9525"/>
                        <wp:docPr id="2" name="Рисунок 2" descr="http://www.vashdom.ru/gost/8.113-85/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shdom.ru/gost/8.113-85/x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371475"/>
                                </a:xfrm>
                                <a:prstGeom prst="rect">
                                  <a:avLst/>
                                </a:prstGeom>
                                <a:noFill/>
                                <a:ln>
                                  <a:noFill/>
                                </a:ln>
                              </pic:spPr>
                            </pic:pic>
                          </a:graphicData>
                        </a:graphic>
                      </wp:inline>
                    </w:drawing>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i/>
                      <w:iCs/>
                      <w:noProof/>
                      <w:sz w:val="24"/>
                      <w:szCs w:val="24"/>
                      <w:lang w:eastAsia="ru-RU"/>
                    </w:rPr>
                    <w:drawing>
                      <wp:inline distT="0" distB="0" distL="0" distR="0" wp14:anchorId="648C59F7" wp14:editId="77643F4E">
                        <wp:extent cx="1152525" cy="371475"/>
                        <wp:effectExtent l="0" t="0" r="0" b="9525"/>
                        <wp:docPr id="3" name="Рисунок 3" descr="http://www.vashdom.ru/gost/8.113-85/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shdom.ru/gost/8.113-85/x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371475"/>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Нет</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Определение размеров штрихов шкал и перекрытия штрихов шкалы штанги краем нониуса штангенциркуля</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3.3.3</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Инструментальный микроскоп типа БИМ по ГОСТ 8074-82</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Нет</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Нет</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Определение расстояния от верхней кромки края нониуса до поверхности шкалы штанги</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3.3.4</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Щупы толщиной 0,25 и 0,30 мм, класс точности 2 по ГОСТ 882-75</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Нет</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Определение отклонения от плоскостности и прямолинейности измерительных поверхностей губок</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3.3.5</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Лекальная линейка типа ЛД, класс точности 1 по ГОСТ 8026-75;</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образец просвета из плоскопараллельных концевых мер длины образцовых 5-го разряда по ГОСТ 8.166-75 или класса точности 2 по ГОСТ 9038-83 и плоской стеклянной пластины типа ПИ 60 мм, класс точности 2 по ГОСТ 2923-75 или брусок для определения значения просвета (справочное приложение 1)</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Определение отклонения от параллельности плоских измерительных </w:t>
                  </w:r>
                  <w:r w:rsidRPr="00290B35">
                    <w:rPr>
                      <w:rFonts w:ascii="Times New Roman" w:eastAsia="Times New Roman" w:hAnsi="Times New Roman" w:cs="Times New Roman"/>
                      <w:sz w:val="24"/>
                      <w:szCs w:val="24"/>
                      <w:lang w:eastAsia="ru-RU"/>
                    </w:rPr>
                    <w:lastRenderedPageBreak/>
                    <w:t>поверхностей губок</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3.3.6</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Плоскопараллельные концевые меры длины образцовые 5-</w:t>
                  </w:r>
                  <w:r w:rsidRPr="00290B35">
                    <w:rPr>
                      <w:rFonts w:ascii="Times New Roman" w:eastAsia="Times New Roman" w:hAnsi="Times New Roman" w:cs="Times New Roman"/>
                      <w:sz w:val="24"/>
                      <w:szCs w:val="24"/>
                      <w:lang w:eastAsia="ru-RU"/>
                    </w:rPr>
                    <w:lastRenderedPageBreak/>
                    <w:t>го разряда по ГОСТ 8.166-75 или класса точности 3 по ГОСТ 9038-83;</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ролик диаметром 5,493 мм, класс точности 1 по ГОСТ 2475-62</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 </w:t>
                  </w:r>
                </w:p>
              </w:tc>
              <w:tc>
                <w:tcPr>
                  <w:tcW w:w="4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для образца просвета: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лекальная линейка типа ЛД, класс точности 1 по ГОСТ 8026-75;</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плоскопараллельные концевые меры длины образцовые 5-го разряда по ГОСТ 8.166-75 или класса точности 3 по ГОСТ 9038-83 и плоская стеклянная пластина типа ПИ 60 мм, класс точности 2 по ГОСТ 2923-75</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или брусок для определения значения просвета (справочное приложение 1)</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Определение размера сдвинутых до соприкосновения губок и отклонения от параллельности образующих измерительных поверхностей губок для внутренних измерений штангенциркулей типов ШЦ-</w:t>
                  </w:r>
                  <w:proofErr w:type="gramStart"/>
                  <w:r w:rsidRPr="00290B35">
                    <w:rPr>
                      <w:rFonts w:ascii="Times New Roman" w:eastAsia="Times New Roman" w:hAnsi="Times New Roman" w:cs="Times New Roman"/>
                      <w:sz w:val="24"/>
                      <w:szCs w:val="24"/>
                      <w:lang w:eastAsia="ru-RU"/>
                    </w:rPr>
                    <w:t>II</w:t>
                  </w:r>
                  <w:proofErr w:type="gramEnd"/>
                  <w:r w:rsidRPr="00290B35">
                    <w:rPr>
                      <w:rFonts w:ascii="Times New Roman" w:eastAsia="Times New Roman" w:hAnsi="Times New Roman" w:cs="Times New Roman"/>
                      <w:sz w:val="24"/>
                      <w:szCs w:val="24"/>
                      <w:lang w:eastAsia="ru-RU"/>
                    </w:rPr>
                    <w:t> и ШЦ-III</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3.3.7</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Микрометр типа МК, предел измерения 0-25 мм, класс точности 2 по ГОСТ 6507-78; индикаторная скоба (справочное приложение 2)</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Определение (контроль) усилия перемещения рамки </w:t>
                  </w:r>
                  <w:proofErr w:type="spellStart"/>
                  <w:r w:rsidRPr="00290B35">
                    <w:rPr>
                      <w:rFonts w:ascii="Times New Roman" w:eastAsia="Times New Roman" w:hAnsi="Times New Roman" w:cs="Times New Roman"/>
                      <w:sz w:val="24"/>
                      <w:szCs w:val="24"/>
                      <w:lang w:eastAsia="ru-RU"/>
                    </w:rPr>
                    <w:t>поштанге</w:t>
                  </w:r>
                  <w:proofErr w:type="spellEnd"/>
                  <w:r w:rsidRPr="00290B35">
                    <w:rPr>
                      <w:rFonts w:ascii="Times New Roman" w:eastAsia="Times New Roman" w:hAnsi="Times New Roman" w:cs="Times New Roman"/>
                      <w:sz w:val="24"/>
                      <w:szCs w:val="24"/>
                      <w:lang w:eastAsia="ru-RU"/>
                    </w:rPr>
                    <w:t xml:space="preserve"> штангенциркуля</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3.3.8</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Циферблатные весы с ценой деления 5 г по ГОСТ 23711</w:t>
                  </w:r>
                  <w:r w:rsidRPr="00290B35">
                    <w:rPr>
                      <w:rFonts w:ascii="Times New Roman" w:eastAsia="Times New Roman" w:hAnsi="Times New Roman" w:cs="Times New Roman"/>
                      <w:i/>
                      <w:iCs/>
                      <w:sz w:val="24"/>
                      <w:szCs w:val="24"/>
                      <w:lang w:eastAsia="ru-RU"/>
                    </w:rPr>
                    <w:t>-</w:t>
                  </w:r>
                  <w:r w:rsidRPr="00290B35">
                    <w:rPr>
                      <w:rFonts w:ascii="Times New Roman" w:eastAsia="Times New Roman" w:hAnsi="Times New Roman" w:cs="Times New Roman"/>
                      <w:sz w:val="24"/>
                      <w:szCs w:val="24"/>
                      <w:lang w:eastAsia="ru-RU"/>
                    </w:rPr>
                    <w:t xml:space="preserve">79 с метрологическими параметрами по </w:t>
                  </w:r>
                  <w:r w:rsidRPr="00290B35">
                    <w:rPr>
                      <w:rFonts w:ascii="Times New Roman" w:eastAsia="Times New Roman" w:hAnsi="Times New Roman" w:cs="Times New Roman"/>
                      <w:sz w:val="24"/>
                      <w:szCs w:val="24"/>
                      <w:lang w:eastAsia="ru-RU"/>
                    </w:rPr>
                    <w:lastRenderedPageBreak/>
                    <w:t>ГОСТ 23676-79; меры массы общего назначения по ГОСТ 7328-82 или подвеска (справочное приложение 3)</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Нет</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 xml:space="preserve">Определение отклонения от параллельности измерительных поверхностей губок </w:t>
                  </w:r>
                  <w:proofErr w:type="spellStart"/>
                  <w:r w:rsidRPr="00290B35">
                    <w:rPr>
                      <w:rFonts w:ascii="Times New Roman" w:eastAsia="Times New Roman" w:hAnsi="Times New Roman" w:cs="Times New Roman"/>
                      <w:sz w:val="24"/>
                      <w:szCs w:val="24"/>
                      <w:lang w:eastAsia="ru-RU"/>
                    </w:rPr>
                    <w:t>длявнутренних</w:t>
                  </w:r>
                  <w:proofErr w:type="spellEnd"/>
                  <w:r w:rsidRPr="00290B35">
                    <w:rPr>
                      <w:rFonts w:ascii="Times New Roman" w:eastAsia="Times New Roman" w:hAnsi="Times New Roman" w:cs="Times New Roman"/>
                      <w:sz w:val="24"/>
                      <w:szCs w:val="24"/>
                      <w:lang w:eastAsia="ru-RU"/>
                    </w:rPr>
                    <w:t xml:space="preserve"> </w:t>
                  </w:r>
                  <w:proofErr w:type="spellStart"/>
                  <w:r w:rsidRPr="00290B35">
                    <w:rPr>
                      <w:rFonts w:ascii="Times New Roman" w:eastAsia="Times New Roman" w:hAnsi="Times New Roman" w:cs="Times New Roman"/>
                      <w:sz w:val="24"/>
                      <w:szCs w:val="24"/>
                      <w:lang w:eastAsia="ru-RU"/>
                    </w:rPr>
                    <w:t>измеренийштангенциркулей</w:t>
                  </w:r>
                  <w:proofErr w:type="spellEnd"/>
                  <w:r w:rsidRPr="00290B35">
                    <w:rPr>
                      <w:rFonts w:ascii="Times New Roman" w:eastAsia="Times New Roman" w:hAnsi="Times New Roman" w:cs="Times New Roman"/>
                      <w:sz w:val="24"/>
                      <w:szCs w:val="24"/>
                      <w:lang w:eastAsia="ru-RU"/>
                    </w:rPr>
                    <w:t xml:space="preserve"> </w:t>
                  </w:r>
                  <w:proofErr w:type="spellStart"/>
                  <w:r w:rsidRPr="00290B35">
                    <w:rPr>
                      <w:rFonts w:ascii="Times New Roman" w:eastAsia="Times New Roman" w:hAnsi="Times New Roman" w:cs="Times New Roman"/>
                      <w:sz w:val="24"/>
                      <w:szCs w:val="24"/>
                      <w:lang w:eastAsia="ru-RU"/>
                    </w:rPr>
                    <w:t>типаШЦ</w:t>
                  </w:r>
                  <w:proofErr w:type="spellEnd"/>
                  <w:r w:rsidRPr="00290B35">
                    <w:rPr>
                      <w:rFonts w:ascii="Times New Roman" w:eastAsia="Times New Roman" w:hAnsi="Times New Roman" w:cs="Times New Roman"/>
                      <w:sz w:val="24"/>
                      <w:szCs w:val="24"/>
                      <w:lang w:eastAsia="ru-RU"/>
                    </w:rPr>
                    <w:t>-</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и определение расстояния между ними</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3.3.9</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Микрометр типа МК, предел измерения 0-25 мм, класс точности 2 по ГОСТ 6507–78 или индикаторная скоба (справочное приложение 2); плоскопараллельные концевые меры длины 10 мм образцовые 5-го разряда по ГОСТ 8.166-75 или класса точности 3 по ГОСТ 9038-83, или гладкое кольцо (справочное приложение 5)</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Определение погрешности штангенциркулей типов ШЦ-</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и ШЦТ-I при измерении глубины</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3.3.10</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Плоскопараллельные концевые меры длины 20 мм образцовые 5-го разряда по ГОСТ 8.166-75 или класса точности 3 по ГОСТ 9038-83, или гладкое кольцо (справочное приложение 5);</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плоская стеклянная пластина типа ПИ 60 мм, класс точности 2 по ГОСТ 2923-75 или плита исполнения 2, класс точности 1 размером 250 ×250 мм по ГОСТ 10905-75</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r>
            <w:tr w:rsidR="00290B35" w:rsidRPr="00290B35" w:rsidTr="00290B35">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Определение погрешности штангенциркуля</w:t>
                  </w:r>
                </w:p>
              </w:tc>
              <w:tc>
                <w:tcPr>
                  <w:tcW w:w="4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3.3.11</w:t>
                  </w:r>
                </w:p>
              </w:tc>
              <w:tc>
                <w:tcPr>
                  <w:tcW w:w="1600" w:type="pct"/>
                  <w:tcBorders>
                    <w:top w:val="outset" w:sz="6" w:space="0" w:color="auto"/>
                    <w:left w:val="outset" w:sz="6" w:space="0" w:color="auto"/>
                    <w:bottom w:val="outset" w:sz="6" w:space="0" w:color="auto"/>
                    <w:right w:val="outset" w:sz="6" w:space="0" w:color="auto"/>
                  </w:tcBorders>
                  <w:hideMark/>
                </w:tcPr>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Плоскопараллельные концевые меры длины образцовые 5-го разряда по ГОСТ 8.166-75 или класса </w:t>
                  </w:r>
                  <w:r w:rsidRPr="00290B35">
                    <w:rPr>
                      <w:rFonts w:ascii="Times New Roman" w:eastAsia="Times New Roman" w:hAnsi="Times New Roman" w:cs="Times New Roman"/>
                      <w:sz w:val="24"/>
                      <w:szCs w:val="24"/>
                      <w:lang w:eastAsia="ru-RU"/>
                    </w:rPr>
                    <w:lastRenderedPageBreak/>
                    <w:t>точности 3 по ГОСТ 9038-83;</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инструментальный микроскоп по ГОСТ 8074-82 или универсальный измерительный микроскоп по ГОСТ 14968-69;</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микрометрический нутромер по ГОСТ 10-75</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Да</w:t>
                  </w:r>
                </w:p>
              </w:tc>
            </w:tr>
          </w:tbl>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Примечание. Допускается применять другие средства поверки с аналогичными характеристиками.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1.2. При получении отрицательного результата любой из операций по таблице поверку штангенциркуля рекомендуется прекратить; последующие операции поверки проводят, если отрицательный результат предыдущей операции не влияет на достоверность поверки последующего параметра-</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2. УСЛОВИЯ ПОВЕРКИ И ПОДГОТОВКА К НЕЙ</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2.1. При проведении поверки температура воздуха в помещении должна быть (20 ± 5) °С.</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2.2. Перед проведением поверки должны быть выполнены следующие подготовительные работы:</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штангенциркуль должен быть промыт авиационным бензином по ГОСТ 1012-72 или бензином-растворителем по ГОСТ 443-76, или моющими растворами с </w:t>
            </w:r>
            <w:proofErr w:type="spellStart"/>
            <w:r w:rsidRPr="00290B35">
              <w:rPr>
                <w:rFonts w:ascii="Times New Roman" w:eastAsia="Times New Roman" w:hAnsi="Times New Roman" w:cs="Times New Roman"/>
                <w:sz w:val="24"/>
                <w:szCs w:val="24"/>
                <w:lang w:eastAsia="ru-RU"/>
              </w:rPr>
              <w:t>пассиваторами</w:t>
            </w:r>
            <w:proofErr w:type="spellEnd"/>
            <w:r w:rsidRPr="00290B35">
              <w:rPr>
                <w:rFonts w:ascii="Times New Roman" w:eastAsia="Times New Roman" w:hAnsi="Times New Roman" w:cs="Times New Roman"/>
                <w:sz w:val="24"/>
                <w:szCs w:val="24"/>
                <w:lang w:eastAsia="ru-RU"/>
              </w:rPr>
              <w:t>, протерт чистой хлопчатобумажной салфеткой и выдержан на рабочем месте не менее 3 ч;</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штангенциркуль должен быть размагничен; проверку проводят на деталях из низкоуглеродистой стали массой не более 0,1 г.</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3. ПРОВЕДЕНИЕ ПОВЕРКИ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3.1. Внешний осмотр</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При внешнем осмотре должно быть установлено:</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proofErr w:type="gramStart"/>
            <w:r w:rsidRPr="00290B35">
              <w:rPr>
                <w:rFonts w:ascii="Times New Roman" w:eastAsia="Times New Roman" w:hAnsi="Times New Roman" w:cs="Times New Roman"/>
                <w:sz w:val="24"/>
                <w:szCs w:val="24"/>
                <w:lang w:eastAsia="ru-RU"/>
              </w:rPr>
              <w:t>соответствие штангенциркуля требованиям ГОСТ 166-80 в части отчетливости и правильности оцифровки штрихов шкал, комплектности и маркировки;</w:t>
            </w:r>
            <w:proofErr w:type="gramEnd"/>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наличие твердого сплава на измерительных поверхностях губок штангенциркулей типа ШЦТ-</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зажимного устройства для зажима рамки, шкал на штанге и рамке, покрытия, микрометрической подачи рамки штангенциркулей типов ШЦ-II и ШЦ-III при комплектации их приспособлениями для разметки.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Не допускаются:</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заметные при визуальном осмотре дефекты, ухудшающие эксплуатационные качества и препятствующие отсчету показаний;</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перекос края нониуса к штрихам шкалы штанги, препятствующий отсчету показаний.</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3.2. Опробование</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При опробовании проверяют:</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плавность перемещения рамки вместе с микрометрической подачей по штанге штангенциркуля;</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возможность продольного регулирования нониуса штангенциркулей типов ШЦ-</w:t>
            </w:r>
            <w:proofErr w:type="gramStart"/>
            <w:r w:rsidRPr="00290B35">
              <w:rPr>
                <w:rFonts w:ascii="Times New Roman" w:eastAsia="Times New Roman" w:hAnsi="Times New Roman" w:cs="Times New Roman"/>
                <w:sz w:val="24"/>
                <w:szCs w:val="24"/>
                <w:lang w:eastAsia="ru-RU"/>
              </w:rPr>
              <w:t>II</w:t>
            </w:r>
            <w:proofErr w:type="gramEnd"/>
            <w:r w:rsidRPr="00290B35">
              <w:rPr>
                <w:rFonts w:ascii="Times New Roman" w:eastAsia="Times New Roman" w:hAnsi="Times New Roman" w:cs="Times New Roman"/>
                <w:sz w:val="24"/>
                <w:szCs w:val="24"/>
                <w:lang w:eastAsia="ru-RU"/>
              </w:rPr>
              <w:t> и ШЦ-III;</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значение мертвого хода микрометрической пары; при этом мертвый ход микрометрической пары штангенциркулей, выпускаемых из производства и ремонта, должен соответствовать требованиям ГОСТ 166-80, а штангенциркулей, находящихся в эксплуатации, не должен превышать 1/2 оборота;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отсутствие перемещения рамки под действием собственной массы;</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возможность зажима рамки в любом положении в пределах диапазона измерения;</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нахождение рамки с нониусом и рамки </w:t>
            </w:r>
            <w:proofErr w:type="spellStart"/>
            <w:r w:rsidRPr="00290B35">
              <w:rPr>
                <w:rFonts w:ascii="Times New Roman" w:eastAsia="Times New Roman" w:hAnsi="Times New Roman" w:cs="Times New Roman"/>
                <w:sz w:val="24"/>
                <w:szCs w:val="24"/>
                <w:lang w:eastAsia="ru-RU"/>
              </w:rPr>
              <w:t>микроподачи</w:t>
            </w:r>
            <w:proofErr w:type="spellEnd"/>
            <w:r w:rsidRPr="00290B35">
              <w:rPr>
                <w:rFonts w:ascii="Times New Roman" w:eastAsia="Times New Roman" w:hAnsi="Times New Roman" w:cs="Times New Roman"/>
                <w:sz w:val="24"/>
                <w:szCs w:val="24"/>
                <w:lang w:eastAsia="ru-RU"/>
              </w:rPr>
              <w:t xml:space="preserve"> по всей их длине на штанге при измерении размеров, равных верхнему пределу измерения;</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отсутствие продольных царапин на шкале штанги при перемещении по ней рамки (визуально).</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 Определение метрологических характеристик</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3.3.1. Длину вылета губок определяют при помощи металлической измерительной линейки. Длина вылета губок штангенциркулей, выпускаемых из производства, должна соответствовать значениям, установленным ГОСТ 166-80.</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У штангенциркулей типа ШЦ-</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выпускаемых из ремонта и находящихся в эксплуатации, допускается уменьшение длины вылета губок до 30 мм и уменьшение длины губок для внутренних измерений на 1/4 их длины по сравнению со значениями, приведенными в ГОСТ 166-80 (для штангенциркулей всех типов).</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3.3.2. Шероховатость измерительных поверхностей определяют по параметру </w:t>
            </w:r>
            <w:proofErr w:type="spellStart"/>
            <w:r w:rsidRPr="00290B35">
              <w:rPr>
                <w:rFonts w:ascii="Times New Roman" w:eastAsia="Times New Roman" w:hAnsi="Times New Roman" w:cs="Times New Roman"/>
                <w:i/>
                <w:iCs/>
                <w:sz w:val="24"/>
                <w:szCs w:val="24"/>
                <w:lang w:eastAsia="ru-RU"/>
              </w:rPr>
              <w:t>Ra</w:t>
            </w:r>
            <w:proofErr w:type="spellEnd"/>
            <w:r w:rsidRPr="00290B35">
              <w:rPr>
                <w:rFonts w:ascii="Times New Roman" w:eastAsia="Times New Roman" w:hAnsi="Times New Roman" w:cs="Times New Roman"/>
                <w:i/>
                <w:iCs/>
                <w:sz w:val="24"/>
                <w:szCs w:val="24"/>
                <w:lang w:eastAsia="ru-RU"/>
              </w:rPr>
              <w:t> </w:t>
            </w:r>
            <w:r w:rsidRPr="00290B35">
              <w:rPr>
                <w:rFonts w:ascii="Times New Roman" w:eastAsia="Times New Roman" w:hAnsi="Times New Roman" w:cs="Times New Roman"/>
                <w:sz w:val="24"/>
                <w:szCs w:val="24"/>
                <w:lang w:eastAsia="ru-RU"/>
              </w:rPr>
              <w:t xml:space="preserve">при помощи профилометра, </w:t>
            </w:r>
            <w:proofErr w:type="spellStart"/>
            <w:r w:rsidRPr="00290B35">
              <w:rPr>
                <w:rFonts w:ascii="Times New Roman" w:eastAsia="Times New Roman" w:hAnsi="Times New Roman" w:cs="Times New Roman"/>
                <w:sz w:val="24"/>
                <w:szCs w:val="24"/>
                <w:lang w:eastAsia="ru-RU"/>
              </w:rPr>
              <w:t>профилографа</w:t>
            </w:r>
            <w:proofErr w:type="spellEnd"/>
            <w:r w:rsidRPr="00290B35">
              <w:rPr>
                <w:rFonts w:ascii="Times New Roman" w:eastAsia="Times New Roman" w:hAnsi="Times New Roman" w:cs="Times New Roman"/>
                <w:sz w:val="24"/>
                <w:szCs w:val="24"/>
                <w:lang w:eastAsia="ru-RU"/>
              </w:rPr>
              <w:t xml:space="preserve"> или сравнением с образцами шероховатости.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Примечание. При отсутствии образцов шероховатости рекомендуется применять деталь-губку штангенциркуля, аттестованную по методике, изложенной в ГОСТ 8.300-78.</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3.3.3. Размеры штрихов шкал и перекрытия штрихов шкалы штанги краем нониуса штангенциркуля определяют при помощи приборов, указанных в таблице. На каждом штангенциркуле проверяют не менее пяти штрихов штанги и пяти штрихов нониуса.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Значение перекрытия штрихов шкалы штанги краем нониуса допускается определять визуально.</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Допускается ширину штрихов и значение перекрытия штрихов шкалы штанги краем нониуса определять на трех штангенциркулях из партии. Размеры штрихов штанги и нониуса и значение перекрытия штрихов шкалы штанги краем нониуса должны соответствовать значениям, указанным в ГОСТ 166-80.</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3.3.4. Расстояние от верхней кромки края нониуса до поверхности шкалы штанги определяют щупом в трех местах по длине штанги. Щуп укладывают на штангу рядом с нониусом. Край скоса нониуса не должен быть выше плоскости щупа.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Расстояние от верхней кромки края нониуса до поверхности шкалы штанги должно соответствовать требованиям ГОСТ 166-80. У штангенциркулей, выпускаемых из ремонта, расстояние от верхней кромки края нониуса до поверхности шкалы штанги можно проверять определением параллакса в трех точках по шкале штанги и в трех точках по шкале нониуса. Один из штрихов нониуса совмещают с любым штрихом штанги и производят отсчет, после чего наклоняют штангенциркуль на 10 - 15° вдоль длинного ребра штанги. Показания штангенциркуля при наклоне штанги в ту или другую сторону не должны изменяться более чем на одно деление нониуса.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3.3.5. Отклонения от плоскостности и прямолинейности измерительных поверхностей губок, а также торца штанги штангенциркулей типов ШЦ-</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и ШЦТ-I определяют лекальной линейкой.</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Ребро лекальной линейки устанавливают на торец штанги и измерительную поверхность губок параллельно длинному ребру.</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Значение просвета определяют визуально - сравнением его с образцом (черт. 1) или бруском для определения значения просвета (справочное приложение 1). Отклонение от плоскостности не должно превышать значений, установленных ГОСТ 166-80.</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Образец для определения значения просвета</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noProof/>
                <w:sz w:val="24"/>
                <w:szCs w:val="24"/>
                <w:lang w:eastAsia="ru-RU"/>
              </w:rPr>
              <w:drawing>
                <wp:inline distT="0" distB="0" distL="0" distR="0" wp14:anchorId="0F2B7504" wp14:editId="1134D187">
                  <wp:extent cx="3228975" cy="1028700"/>
                  <wp:effectExtent l="0" t="0" r="9525" b="0"/>
                  <wp:docPr id="4" name="Рисунок 4" descr="http://www.vashdom.ru/gost/8.113-85/x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ashdom.ru/gost/8.113-85/x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028700"/>
                          </a:xfrm>
                          <a:prstGeom prst="rect">
                            <a:avLst/>
                          </a:prstGeom>
                          <a:noFill/>
                          <a:ln>
                            <a:noFill/>
                          </a:ln>
                        </pic:spPr>
                      </pic:pic>
                    </a:graphicData>
                  </a:graphic>
                </wp:inline>
              </w:drawing>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i/>
                <w:iCs/>
                <w:sz w:val="24"/>
                <w:szCs w:val="24"/>
                <w:lang w:eastAsia="ru-RU"/>
              </w:rPr>
              <w:t>1</w:t>
            </w:r>
            <w:r w:rsidRPr="00290B35">
              <w:rPr>
                <w:rFonts w:ascii="Times New Roman" w:eastAsia="Times New Roman" w:hAnsi="Times New Roman" w:cs="Times New Roman"/>
                <w:b/>
                <w:bCs/>
                <w:sz w:val="24"/>
                <w:szCs w:val="24"/>
                <w:lang w:eastAsia="ru-RU"/>
              </w:rPr>
              <w:t> - лекальная линейка; </w:t>
            </w:r>
            <w:r w:rsidRPr="00290B35">
              <w:rPr>
                <w:rFonts w:ascii="Times New Roman" w:eastAsia="Times New Roman" w:hAnsi="Times New Roman" w:cs="Times New Roman"/>
                <w:b/>
                <w:bCs/>
                <w:i/>
                <w:iCs/>
                <w:sz w:val="24"/>
                <w:szCs w:val="24"/>
                <w:lang w:eastAsia="ru-RU"/>
              </w:rPr>
              <w:t>2</w:t>
            </w:r>
            <w:r w:rsidRPr="00290B35">
              <w:rPr>
                <w:rFonts w:ascii="Times New Roman" w:eastAsia="Times New Roman" w:hAnsi="Times New Roman" w:cs="Times New Roman"/>
                <w:b/>
                <w:bCs/>
                <w:sz w:val="24"/>
                <w:szCs w:val="24"/>
                <w:lang w:eastAsia="ru-RU"/>
              </w:rPr>
              <w:t> - плоскопараллельные концевые меры длины, </w:t>
            </w:r>
            <w:r w:rsidRPr="00290B35">
              <w:rPr>
                <w:rFonts w:ascii="Times New Roman" w:eastAsia="Times New Roman" w:hAnsi="Times New Roman" w:cs="Times New Roman"/>
                <w:b/>
                <w:bCs/>
                <w:i/>
                <w:iCs/>
                <w:sz w:val="24"/>
                <w:szCs w:val="24"/>
                <w:lang w:eastAsia="ru-RU"/>
              </w:rPr>
              <w:t>3 </w:t>
            </w:r>
            <w:r w:rsidRPr="00290B35">
              <w:rPr>
                <w:rFonts w:ascii="Times New Roman" w:eastAsia="Times New Roman" w:hAnsi="Times New Roman" w:cs="Times New Roman"/>
                <w:b/>
                <w:bCs/>
                <w:sz w:val="24"/>
                <w:szCs w:val="24"/>
                <w:lang w:eastAsia="ru-RU"/>
              </w:rPr>
              <w:t>- </w:t>
            </w:r>
            <w:r w:rsidRPr="00290B35">
              <w:rPr>
                <w:rFonts w:ascii="Times New Roman" w:eastAsia="Times New Roman" w:hAnsi="Times New Roman" w:cs="Times New Roman"/>
                <w:b/>
                <w:bCs/>
                <w:i/>
                <w:iCs/>
                <w:sz w:val="24"/>
                <w:szCs w:val="24"/>
                <w:lang w:eastAsia="ru-RU"/>
              </w:rPr>
              <w:t>плоская </w:t>
            </w:r>
            <w:r w:rsidRPr="00290B35">
              <w:rPr>
                <w:rFonts w:ascii="Times New Roman" w:eastAsia="Times New Roman" w:hAnsi="Times New Roman" w:cs="Times New Roman"/>
                <w:b/>
                <w:bCs/>
                <w:sz w:val="24"/>
                <w:szCs w:val="24"/>
                <w:lang w:eastAsia="ru-RU"/>
              </w:rPr>
              <w:t xml:space="preserve">стеклянная </w:t>
            </w:r>
            <w:proofErr w:type="spellStart"/>
            <w:r w:rsidRPr="00290B35">
              <w:rPr>
                <w:rFonts w:ascii="Times New Roman" w:eastAsia="Times New Roman" w:hAnsi="Times New Roman" w:cs="Times New Roman"/>
                <w:b/>
                <w:bCs/>
                <w:sz w:val="24"/>
                <w:szCs w:val="24"/>
                <w:lang w:eastAsia="ru-RU"/>
              </w:rPr>
              <w:t>пластина</w:t>
            </w:r>
            <w:proofErr w:type="gramStart"/>
            <w:r w:rsidRPr="00290B35">
              <w:rPr>
                <w:rFonts w:ascii="Times New Roman" w:eastAsia="Times New Roman" w:hAnsi="Times New Roman" w:cs="Times New Roman"/>
                <w:b/>
                <w:bCs/>
                <w:sz w:val="24"/>
                <w:szCs w:val="24"/>
                <w:lang w:eastAsia="ru-RU"/>
              </w:rPr>
              <w:t>;</w:t>
            </w:r>
            <w:r w:rsidRPr="00290B35">
              <w:rPr>
                <w:rFonts w:ascii="Times New Roman" w:eastAsia="Times New Roman" w:hAnsi="Times New Roman" w:cs="Times New Roman"/>
                <w:b/>
                <w:bCs/>
                <w:i/>
                <w:iCs/>
                <w:sz w:val="24"/>
                <w:szCs w:val="24"/>
                <w:lang w:eastAsia="ru-RU"/>
              </w:rPr>
              <w:t>А</w:t>
            </w:r>
            <w:proofErr w:type="spellEnd"/>
            <w:proofErr w:type="gramEnd"/>
            <w:r w:rsidRPr="00290B35">
              <w:rPr>
                <w:rFonts w:ascii="Times New Roman" w:eastAsia="Times New Roman" w:hAnsi="Times New Roman" w:cs="Times New Roman"/>
                <w:b/>
                <w:bCs/>
                <w:i/>
                <w:iCs/>
                <w:sz w:val="24"/>
                <w:szCs w:val="24"/>
                <w:lang w:eastAsia="ru-RU"/>
              </w:rPr>
              <w:t>, Б </w:t>
            </w:r>
            <w:r w:rsidRPr="00290B35">
              <w:rPr>
                <w:rFonts w:ascii="Times New Roman" w:eastAsia="Times New Roman" w:hAnsi="Times New Roman" w:cs="Times New Roman"/>
                <w:b/>
                <w:bCs/>
                <w:sz w:val="24"/>
                <w:szCs w:val="24"/>
                <w:lang w:eastAsia="ru-RU"/>
              </w:rPr>
              <w:t>- значения просвета</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Черт. 1</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Для штангенциркулей, выпускаемых из ремонта и находящихся в эксплуатации, допускают завалы на расстоянии 0,5 мм от краев измерительной поверхности.</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noProof/>
                <w:sz w:val="24"/>
                <w:szCs w:val="24"/>
                <w:lang w:eastAsia="ru-RU"/>
              </w:rPr>
              <w:drawing>
                <wp:inline distT="0" distB="0" distL="0" distR="0" wp14:anchorId="0B69EDEE" wp14:editId="79D96BC5">
                  <wp:extent cx="1666875" cy="1104900"/>
                  <wp:effectExtent l="0" t="0" r="9525" b="0"/>
                  <wp:docPr id="5" name="Рисунок 5" descr="http://www.vashdom.ru/gost/8.113-85/x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shdom.ru/gost/8.113-85/x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104900"/>
                          </a:xfrm>
                          <a:prstGeom prst="rect">
                            <a:avLst/>
                          </a:prstGeom>
                          <a:noFill/>
                          <a:ln>
                            <a:noFill/>
                          </a:ln>
                        </pic:spPr>
                      </pic:pic>
                    </a:graphicData>
                  </a:graphic>
                </wp:inline>
              </w:drawing>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i/>
                <w:iCs/>
                <w:sz w:val="24"/>
                <w:szCs w:val="24"/>
                <w:lang w:eastAsia="ru-RU"/>
              </w:rPr>
              <w:lastRenderedPageBreak/>
              <w:t>1</w:t>
            </w:r>
            <w:r w:rsidRPr="00290B35">
              <w:rPr>
                <w:rFonts w:ascii="Times New Roman" w:eastAsia="Times New Roman" w:hAnsi="Times New Roman" w:cs="Times New Roman"/>
                <w:b/>
                <w:bCs/>
                <w:sz w:val="24"/>
                <w:szCs w:val="24"/>
                <w:lang w:eastAsia="ru-RU"/>
              </w:rPr>
              <w:t> - губка; </w:t>
            </w:r>
            <w:r w:rsidRPr="00290B35">
              <w:rPr>
                <w:rFonts w:ascii="Times New Roman" w:eastAsia="Times New Roman" w:hAnsi="Times New Roman" w:cs="Times New Roman"/>
                <w:b/>
                <w:bCs/>
                <w:i/>
                <w:iCs/>
                <w:sz w:val="24"/>
                <w:szCs w:val="24"/>
                <w:lang w:eastAsia="ru-RU"/>
              </w:rPr>
              <w:t>2 </w:t>
            </w:r>
            <w:r w:rsidRPr="00290B35">
              <w:rPr>
                <w:rFonts w:ascii="Times New Roman" w:eastAsia="Times New Roman" w:hAnsi="Times New Roman" w:cs="Times New Roman"/>
                <w:b/>
                <w:bCs/>
                <w:sz w:val="24"/>
                <w:szCs w:val="24"/>
                <w:lang w:eastAsia="ru-RU"/>
              </w:rPr>
              <w:t>- концевая мера длины; </w:t>
            </w:r>
            <w:r w:rsidRPr="00290B35">
              <w:rPr>
                <w:rFonts w:ascii="Times New Roman" w:eastAsia="Times New Roman" w:hAnsi="Times New Roman" w:cs="Times New Roman"/>
                <w:b/>
                <w:bCs/>
                <w:i/>
                <w:iCs/>
                <w:sz w:val="24"/>
                <w:szCs w:val="24"/>
                <w:lang w:eastAsia="ru-RU"/>
              </w:rPr>
              <w:t>3 </w:t>
            </w:r>
            <w:r w:rsidRPr="00290B35">
              <w:rPr>
                <w:rFonts w:ascii="Times New Roman" w:eastAsia="Times New Roman" w:hAnsi="Times New Roman" w:cs="Times New Roman"/>
                <w:b/>
                <w:bCs/>
                <w:sz w:val="24"/>
                <w:szCs w:val="24"/>
                <w:lang w:eastAsia="ru-RU"/>
              </w:rPr>
              <w:t>- ролик</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Черт. 2</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3.3.6. Отклонение от параллельности плоских измерительных поверхностей губок определяют при помощи концевых мер длины и ролика (черт. 2) при трех положениях подвижной губки, близких к пределам измерений и середине диапазона измерения штангенциркуля.</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За отклонение от параллельности плоских измерительных поверхностей губок принимают наибольшую разность измеренных</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расстояний при каждом положении подвижной губки, которая не должна превышать значений, установленных ГОСТ 166-80.</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Допускается при выпуске из производства штангенциркулей с пределом измерения до 400 мм определять отклонение от параллельности губок по просвету между измерительными поверхностями при сдвинутых </w:t>
            </w:r>
            <w:proofErr w:type="gramStart"/>
            <w:r w:rsidRPr="00290B35">
              <w:rPr>
                <w:rFonts w:ascii="Times New Roman" w:eastAsia="Times New Roman" w:hAnsi="Times New Roman" w:cs="Times New Roman"/>
                <w:sz w:val="24"/>
                <w:szCs w:val="24"/>
                <w:lang w:eastAsia="ru-RU"/>
              </w:rPr>
              <w:t>губках</w:t>
            </w:r>
            <w:proofErr w:type="gramEnd"/>
            <w:r w:rsidRPr="00290B35">
              <w:rPr>
                <w:rFonts w:ascii="Times New Roman" w:eastAsia="Times New Roman" w:hAnsi="Times New Roman" w:cs="Times New Roman"/>
                <w:sz w:val="24"/>
                <w:szCs w:val="24"/>
                <w:lang w:eastAsia="ru-RU"/>
              </w:rPr>
              <w:t xml:space="preserve"> как при незатянутом, так и при затянутом зажиме рамки. При этом значение просвета не должно превышать 0,008 мм - при значении отсчета по нониусу 0,05 мм, 0,012 мм - при значении отсчета по нониусу 0,1 мм.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Значение просвета определяют визуально сравнением с образцом (черт. 1) или бруском для определения значения просвета (справочное приложение 1).</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 xml:space="preserve">В штангенциркулях, имеющих </w:t>
            </w:r>
            <w:proofErr w:type="spellStart"/>
            <w:r w:rsidRPr="00290B35">
              <w:rPr>
                <w:rFonts w:ascii="Arial" w:eastAsia="Times New Roman" w:hAnsi="Arial" w:cs="Arial"/>
                <w:sz w:val="18"/>
                <w:szCs w:val="18"/>
                <w:lang w:eastAsia="ru-RU"/>
              </w:rPr>
              <w:t>микроподачу</w:t>
            </w:r>
            <w:proofErr w:type="spellEnd"/>
            <w:r w:rsidRPr="00290B35">
              <w:rPr>
                <w:rFonts w:ascii="Arial" w:eastAsia="Times New Roman" w:hAnsi="Arial" w:cs="Arial"/>
                <w:sz w:val="18"/>
                <w:szCs w:val="18"/>
                <w:lang w:eastAsia="ru-RU"/>
              </w:rPr>
              <w:t>, подвижную губку перемещают при ее помощи.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Допускается для штангенциркулей с верхним пределом измерения свыше 400 мм определять отклонение от параллельности губок без применения ролика и в точках, соответствующих нижнему и верхнему пределам измерений.</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Для штангенциркулей, выпускаемых из ремонта и находящихся в эксплуатации, допускается заменять определение отклонения от параллельности определением погрешности штангенциркуля по п. 3.3.11 при двух положениях концевой меры длины, указанных </w:t>
            </w:r>
            <w:proofErr w:type="gramStart"/>
            <w:r w:rsidRPr="00290B35">
              <w:rPr>
                <w:rFonts w:ascii="Times New Roman" w:eastAsia="Times New Roman" w:hAnsi="Times New Roman" w:cs="Times New Roman"/>
                <w:sz w:val="24"/>
                <w:szCs w:val="24"/>
                <w:lang w:eastAsia="ru-RU"/>
              </w:rPr>
              <w:t>на</w:t>
            </w:r>
            <w:proofErr w:type="gramEnd"/>
            <w:r w:rsidRPr="00290B35">
              <w:rPr>
                <w:rFonts w:ascii="Times New Roman" w:eastAsia="Times New Roman" w:hAnsi="Times New Roman" w:cs="Times New Roman"/>
                <w:sz w:val="24"/>
                <w:szCs w:val="24"/>
                <w:lang w:eastAsia="ru-RU"/>
              </w:rPr>
              <w:t xml:space="preserve"> черт. 2.</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3.3.7. Размер сдвинутых до соприкосновения губок и отклонение от параллельности образующих измерительных поверхностей губок для внутренних измерений штангенциркулей типов ШЦ-</w:t>
            </w:r>
            <w:proofErr w:type="gramStart"/>
            <w:r w:rsidRPr="00290B35">
              <w:rPr>
                <w:rFonts w:ascii="Times New Roman" w:eastAsia="Times New Roman" w:hAnsi="Times New Roman" w:cs="Times New Roman"/>
                <w:sz w:val="24"/>
                <w:szCs w:val="24"/>
                <w:lang w:eastAsia="ru-RU"/>
              </w:rPr>
              <w:t>II</w:t>
            </w:r>
            <w:proofErr w:type="gramEnd"/>
            <w:r w:rsidRPr="00290B35">
              <w:rPr>
                <w:rFonts w:ascii="Times New Roman" w:eastAsia="Times New Roman" w:hAnsi="Times New Roman" w:cs="Times New Roman"/>
                <w:sz w:val="24"/>
                <w:szCs w:val="24"/>
                <w:lang w:eastAsia="ru-RU"/>
              </w:rPr>
              <w:t> и ШЦ-</w:t>
            </w:r>
            <w:proofErr w:type="spellStart"/>
            <w:r w:rsidRPr="00290B35">
              <w:rPr>
                <w:rFonts w:ascii="Times New Roman" w:eastAsia="Times New Roman" w:hAnsi="Times New Roman" w:cs="Times New Roman"/>
                <w:sz w:val="24"/>
                <w:szCs w:val="24"/>
                <w:lang w:eastAsia="ru-RU"/>
              </w:rPr>
              <w:t>IIIопределяют</w:t>
            </w:r>
            <w:proofErr w:type="spellEnd"/>
            <w:r w:rsidRPr="00290B35">
              <w:rPr>
                <w:rFonts w:ascii="Times New Roman" w:eastAsia="Times New Roman" w:hAnsi="Times New Roman" w:cs="Times New Roman"/>
                <w:sz w:val="24"/>
                <w:szCs w:val="24"/>
                <w:lang w:eastAsia="ru-RU"/>
              </w:rPr>
              <w:t xml:space="preserve"> микрометром или индикаторной скобой (справочное приложение 2) при зажатом стопорном винте рамки. При определении размера по цилиндрическим измерительным поверхностям губок боковые поверхности устанавливают в одной плоскости и находят наибольший размер.</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Допускается смещение линии наибольшего размера от оси симметрии губок при повороте микрометра или индикаторной скобы относительно оси штанги на угол не более 15°.</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Размер сдвинутых до соприкосновения губок штангенциркулей, выпускаемых из производства, указанный в маркировке, должен выражаться целым числом миллиметров. </w:t>
            </w:r>
            <w:proofErr w:type="gramStart"/>
            <w:r w:rsidRPr="00290B35">
              <w:rPr>
                <w:rFonts w:ascii="Times New Roman" w:eastAsia="Times New Roman" w:hAnsi="Times New Roman" w:cs="Times New Roman"/>
                <w:sz w:val="24"/>
                <w:szCs w:val="24"/>
                <w:lang w:eastAsia="ru-RU"/>
              </w:rPr>
              <w:t>Отклонение измеренного размера от указанного в маркировке не должно превышать значений, установленных ГОСТ 166-80.</w:t>
            </w:r>
            <w:proofErr w:type="gramEnd"/>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У штангенциркулей, выпускаемых из ремонта и находящихся в эксплуатации, размер сдвинутых до соприкосновения губок должен быть не менее: 7 мм - для штангенциркулей с пределом измерения до 400 мм, 10 мм - для штангенциркулей с пределом измерения более 400 мм. Размер, указанный в маркировке, может быть равен целому числу десятых долей </w:t>
            </w:r>
            <w:r w:rsidRPr="00290B35">
              <w:rPr>
                <w:rFonts w:ascii="Times New Roman" w:eastAsia="Times New Roman" w:hAnsi="Times New Roman" w:cs="Times New Roman"/>
                <w:sz w:val="24"/>
                <w:szCs w:val="24"/>
                <w:lang w:eastAsia="ru-RU"/>
              </w:rPr>
              <w:lastRenderedPageBreak/>
              <w:t>миллиметра.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Для штангенциркулей, выпускаемых из ремонта и находящихся в эксплуатации, отклонение измеренного размера от</w:t>
            </w:r>
            <w:r w:rsidRPr="00290B35">
              <w:rPr>
                <w:rFonts w:ascii="Times New Roman" w:eastAsia="Times New Roman" w:hAnsi="Times New Roman" w:cs="Times New Roman"/>
                <w:i/>
                <w:iCs/>
                <w:sz w:val="24"/>
                <w:szCs w:val="24"/>
                <w:lang w:eastAsia="ru-RU"/>
              </w:rPr>
              <w:t> </w:t>
            </w:r>
            <w:r w:rsidRPr="00290B35">
              <w:rPr>
                <w:rFonts w:ascii="Times New Roman" w:eastAsia="Times New Roman" w:hAnsi="Times New Roman" w:cs="Times New Roman"/>
                <w:sz w:val="24"/>
                <w:szCs w:val="24"/>
                <w:lang w:eastAsia="ru-RU"/>
              </w:rPr>
              <w:t>указанного в маркировке не должно превышать ± 0,03 мм.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При определении отклонения от параллельности образующих измерительных поверхностей губок размер сдвинутых до соприкосновения губок измеряют в двух или трех сечениях по длине губок. Разность между отсчетами равна отклонению от параллельности и не должна превышать значений, установленных ГОСТ 166-80.</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3.3.8. Усилие перемещения рамки по штанге штангенциркуля определяют при помощи весов. Штангу штангенциркуля упирают в чашку весов; при перемещении рамки по штанге снимают показание по шкале весов. За значение усилия перемещения принимают наибольшее значение разности показаний весов и </w:t>
            </w:r>
            <w:proofErr w:type="spellStart"/>
            <w:r w:rsidRPr="00290B35">
              <w:rPr>
                <w:rFonts w:ascii="Times New Roman" w:eastAsia="Times New Roman" w:hAnsi="Times New Roman" w:cs="Times New Roman"/>
                <w:sz w:val="24"/>
                <w:szCs w:val="24"/>
                <w:lang w:eastAsia="ru-RU"/>
              </w:rPr>
              <w:t>массыштангенциркуля</w:t>
            </w:r>
            <w:proofErr w:type="spellEnd"/>
            <w:r w:rsidRPr="00290B35">
              <w:rPr>
                <w:rFonts w:ascii="Times New Roman" w:eastAsia="Times New Roman" w:hAnsi="Times New Roman" w:cs="Times New Roman"/>
                <w:sz w:val="24"/>
                <w:szCs w:val="24"/>
                <w:lang w:eastAsia="ru-RU"/>
              </w:rPr>
              <w:t>.</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Контроль усилия перемещения рамки по штанге штангенциркуля типа ШЦ-</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xml:space="preserve"> осуществляют при помощи мер массы общего назначения и подвески (справочное приложение 3) при вертикальном положении штангенциркуля. Штангенциркуль устанавливают на верхний предел измерения. Подвеску крепят к </w:t>
            </w:r>
            <w:proofErr w:type="spellStart"/>
            <w:r w:rsidRPr="00290B35">
              <w:rPr>
                <w:rFonts w:ascii="Times New Roman" w:eastAsia="Times New Roman" w:hAnsi="Times New Roman" w:cs="Times New Roman"/>
                <w:sz w:val="24"/>
                <w:szCs w:val="24"/>
                <w:lang w:eastAsia="ru-RU"/>
              </w:rPr>
              <w:t>штангештангенциркуля</w:t>
            </w:r>
            <w:proofErr w:type="spellEnd"/>
            <w:r w:rsidRPr="00290B35">
              <w:rPr>
                <w:rFonts w:ascii="Times New Roman" w:eastAsia="Times New Roman" w:hAnsi="Times New Roman" w:cs="Times New Roman"/>
                <w:sz w:val="24"/>
                <w:szCs w:val="24"/>
                <w:lang w:eastAsia="ru-RU"/>
              </w:rPr>
              <w:t xml:space="preserve"> и нагружают мерами, вес которых при этом равен нормируемому измерительному усилию перемещения за вычетом веса штанги 1 Н (100 </w:t>
            </w:r>
            <w:proofErr w:type="spellStart"/>
            <w:r w:rsidRPr="00290B35">
              <w:rPr>
                <w:rFonts w:ascii="Times New Roman" w:eastAsia="Times New Roman" w:hAnsi="Times New Roman" w:cs="Times New Roman"/>
                <w:sz w:val="24"/>
                <w:szCs w:val="24"/>
                <w:lang w:eastAsia="ru-RU"/>
              </w:rPr>
              <w:t>гс</w:t>
            </w:r>
            <w:proofErr w:type="spellEnd"/>
            <w:r w:rsidRPr="00290B35">
              <w:rPr>
                <w:rFonts w:ascii="Times New Roman" w:eastAsia="Times New Roman" w:hAnsi="Times New Roman" w:cs="Times New Roman"/>
                <w:sz w:val="24"/>
                <w:szCs w:val="24"/>
                <w:lang w:eastAsia="ru-RU"/>
              </w:rPr>
              <w:t>) (схема справочного приложения 4). Перемещение штанги относительно рамки под действием приложенной нагрузки должно происходить на полном диапазоне измерений штангенциркуля.</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Усилие перемещения рамки по штанге штангенциркуля не должно превышать значений, установленных ГОСТ 166-80.</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3.3.9. Отклонение от параллельности измерительных поверхностей губок для внутренних измерений штангенциркулей типа ШЦ-</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и расстояние между ними определяют гладким микрометром или индикаторной скобой (справочное приложение 2) при затянутом зажиме рамки. Штангенциркуль устанавливают на размер 10 мм по концевой мере длиной 10 мм. Микрометром или индикаторной скобой измеряют расстояние между измерительными поверхностями губок в двух или трех сечениях по длине губок. Разность расстояний равна отклонению от параллельности измерительных поверхностей и не должна превышать значений, установленных ГОСТ 166-80.</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Для штангенциркулей типов ШЦ-</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xml:space="preserve"> и ШЦТ-I, выпускаемых из ремонта и находящихся в эксплуатации, отклонение от параллельности измерительных поверхностей губок для внутренних измерений не должно превышать 0,04 мм.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Расстояние между измерительными поверхностями губок для штангенциркулей, выпускаемых из производства, должно соответствовать </w:t>
            </w:r>
            <w:r w:rsidRPr="00290B35">
              <w:rPr>
                <w:rFonts w:ascii="Times New Roman" w:eastAsia="Times New Roman" w:hAnsi="Times New Roman" w:cs="Times New Roman"/>
                <w:noProof/>
                <w:sz w:val="24"/>
                <w:szCs w:val="24"/>
                <w:lang w:eastAsia="ru-RU"/>
              </w:rPr>
              <w:drawing>
                <wp:inline distT="0" distB="0" distL="0" distR="0" wp14:anchorId="103970CD" wp14:editId="06A911B0">
                  <wp:extent cx="581025" cy="428625"/>
                  <wp:effectExtent l="0" t="0" r="9525" b="9525"/>
                  <wp:docPr id="6" name="Рисунок 6" descr="http://www.vashdom.ru/gost/8.113-85/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shdom.ru/gost/8.113-85/x0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proofErr w:type="gramStart"/>
            <w:r w:rsidRPr="00290B35">
              <w:rPr>
                <w:rFonts w:ascii="Times New Roman" w:eastAsia="Times New Roman" w:hAnsi="Times New Roman" w:cs="Times New Roman"/>
                <w:sz w:val="24"/>
                <w:szCs w:val="24"/>
                <w:lang w:eastAsia="ru-RU"/>
              </w:rPr>
              <w:t>мм</w:t>
            </w:r>
            <w:proofErr w:type="gramEnd"/>
            <w:r w:rsidRPr="00290B35">
              <w:rPr>
                <w:rFonts w:ascii="Times New Roman" w:eastAsia="Times New Roman" w:hAnsi="Times New Roman" w:cs="Times New Roman"/>
                <w:sz w:val="24"/>
                <w:szCs w:val="24"/>
                <w:lang w:eastAsia="ru-RU"/>
              </w:rPr>
              <w:t>, а выпускаемых из ремонта и находящихся в эксплуатации </w:t>
            </w:r>
            <w:r w:rsidRPr="00290B35">
              <w:rPr>
                <w:rFonts w:ascii="Times New Roman" w:eastAsia="Times New Roman" w:hAnsi="Times New Roman" w:cs="Times New Roman"/>
                <w:noProof/>
                <w:sz w:val="24"/>
                <w:szCs w:val="24"/>
                <w:lang w:eastAsia="ru-RU"/>
              </w:rPr>
              <w:drawing>
                <wp:inline distT="0" distB="0" distL="0" distR="0" wp14:anchorId="1F183CAB" wp14:editId="7FDC3AA4">
                  <wp:extent cx="695325" cy="428625"/>
                  <wp:effectExtent l="0" t="0" r="9525" b="9525"/>
                  <wp:docPr id="7" name="Рисунок 7" descr="http://www.vashdom.ru/gost/8.113-85/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ashdom.ru/gost/8.113-85/x0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r w:rsidRPr="00290B35">
              <w:rPr>
                <w:rFonts w:ascii="Times New Roman" w:eastAsia="Times New Roman" w:hAnsi="Times New Roman" w:cs="Times New Roman"/>
                <w:sz w:val="24"/>
                <w:szCs w:val="24"/>
                <w:lang w:eastAsia="ru-RU"/>
              </w:rPr>
              <w:t> мм.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Расстояние между измерительными поверхностями губок штангенциркулей, выпускаемых из ремонта и находящихся в эксплуатации, допускается определять гладким кольцом (справочное приложение 5). Определяют разность между диаметром кольца, измеренным штангенциркулем, и размером, указанным на маркировке кольца. Разность не должна превышать ± 0,1 мм. Отсчет производят при зажатом стопорном винте рамки штангенциркуля.</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3.3.10. Погрешность штангенциркулей типов ШЦ-</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и ШЦТ-I при измерении глубины определяют по концевым мерам длиной 20 мм. Для штангенциркулей, выпускаемых из ремонта и находящихся в эксплуатации, допускается использовать гладкое кольцо (справочное приложение 5) или установочную меру длиной 25 мм из комплекта микрометрического глубиномера по ГОСТ 7470-78. Две концевые меры или гладкое кольцо устанавливают на плоскую стеклянную пластину или поверочную плиту. Торец штанги прижимают к измерительным поверхностям концевых мер или гладкого кольца. Линейку глубиномера перемещают до соприкосновения с плоскостью стекла или плиты и производят отсчет.</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Погрешность штангенциркуля при измерении глубины не должна превышать значения, установленного ГОСТ 166-80.</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3.3.11. Погрешность штангенциркулей определяют по концевым мерам длины. Блок концевых мер длины помещают между измерительными поверхностями губок штангенциркуля. Усилие сдвигания губок должно обеспечивать нормальное скольжение измерительных поверхностей губок по измерительным поверхностям концевых мер длины при отпущенном стопорном винте рамки. Длинное ребро измерительной поверхности губки должно быть перпендикулярно к длинному ребру концевой меры длины и находиться в середине измерительной поверхности.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В одной из поверяемых точек погрешность определяют при зажатом стопорном винте рамки, при этом должно сохраняться нормальное скольжение измерительных поверхностей губок по измерительным поверхностям концевых мер.</w:t>
            </w:r>
          </w:p>
          <w:p w:rsidR="00290B35" w:rsidRPr="00290B35" w:rsidRDefault="00290B35" w:rsidP="00290B35">
            <w:pPr>
              <w:spacing w:before="100" w:beforeAutospacing="1" w:after="119" w:line="240" w:lineRule="auto"/>
              <w:rPr>
                <w:rFonts w:ascii="Arial" w:eastAsia="Times New Roman" w:hAnsi="Arial" w:cs="Arial"/>
                <w:sz w:val="18"/>
                <w:szCs w:val="18"/>
                <w:lang w:eastAsia="ru-RU"/>
              </w:rPr>
            </w:pPr>
            <w:r w:rsidRPr="00290B35">
              <w:rPr>
                <w:rFonts w:ascii="Arial" w:eastAsia="Times New Roman" w:hAnsi="Arial" w:cs="Arial"/>
                <w:sz w:val="18"/>
                <w:szCs w:val="18"/>
                <w:lang w:eastAsia="ru-RU"/>
              </w:rPr>
              <w:t>У штангенциркулей со значением отсчета по нониусу 0,05 мм, выпускаемых из производства, погрешность определяют в шести точках; допускается определять погрешность в трех точках при условии отклонения от прямолинейности базовой поверхности штанги, по которой базируется рамка, не более 0,02 мм. У штангенциркулей со значением отсчета по нониусу 0,1 мм, выпускаемых из производства, погрешность определяют в трех точках.</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Примечание. Отклонение от прямолинейности базовой поверхности штанги определяют при помощи лекальной линейки типа ЛД, класса точности 1, длиной 320 мм по ГОСТ 8026-75 и щупа толщиной 0,02 мм, класса точности 2 по ГОСТ 882-75.</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У штангенциркулей, выпускаемых из ремонта и находящихся в эксплуатации, погрешность определяют в трех точках, равномерно расположенных по длине штанги и нониуса.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Погрешность определяют при помощи разметочных губок у штангенциркулей типа ШЦ-</w:t>
            </w:r>
            <w:proofErr w:type="gramStart"/>
            <w:r w:rsidRPr="00290B35">
              <w:rPr>
                <w:rFonts w:ascii="Times New Roman" w:eastAsia="Times New Roman" w:hAnsi="Times New Roman" w:cs="Times New Roman"/>
                <w:sz w:val="24"/>
                <w:szCs w:val="24"/>
                <w:lang w:eastAsia="ru-RU"/>
              </w:rPr>
              <w:t>II</w:t>
            </w:r>
            <w:proofErr w:type="gramEnd"/>
            <w:r w:rsidRPr="00290B35">
              <w:rPr>
                <w:rFonts w:ascii="Times New Roman" w:eastAsia="Times New Roman" w:hAnsi="Times New Roman" w:cs="Times New Roman"/>
                <w:sz w:val="24"/>
                <w:szCs w:val="24"/>
                <w:lang w:eastAsia="ru-RU"/>
              </w:rPr>
              <w:t> одновременно с определением погрешности измерительных губок в трех точках, равномерно расположенных по длине штанги и нониуса.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При поверке штангенциркулей класса точности 1 со значением отсчета по нониусу 0,1 мм несовпадение штрихов основной шкалы и шкалы нониуса, соответствующих действительному размеру блока мер, измеряют при помощи микроскопа.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Несовпадение штрихов равно погрешности штангенциркуля в поверяемой точке.</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Погрешность штангенциркулей, выпускаемых из ремонта и находящихся в эксплуатации, на участке шкалы свыше 500 мм допускается определять микрометрическими нутромерами по ГОСТ 10-75.</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Погрешность для каждой пары губок не должна превышать значений, установленных ГОСТ 166-80.</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Одновременно проверяют нулевую установку штангенциркуля.</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lastRenderedPageBreak/>
              <w:t>Для штангенциркулей типов ШЦ-</w:t>
            </w:r>
            <w:proofErr w:type="gramStart"/>
            <w:r w:rsidRPr="00290B35">
              <w:rPr>
                <w:rFonts w:ascii="Times New Roman" w:eastAsia="Times New Roman" w:hAnsi="Times New Roman" w:cs="Times New Roman"/>
                <w:sz w:val="24"/>
                <w:szCs w:val="24"/>
                <w:lang w:eastAsia="ru-RU"/>
              </w:rPr>
              <w:t>I</w:t>
            </w:r>
            <w:proofErr w:type="gramEnd"/>
            <w:r w:rsidRPr="00290B35">
              <w:rPr>
                <w:rFonts w:ascii="Times New Roman" w:eastAsia="Times New Roman" w:hAnsi="Times New Roman" w:cs="Times New Roman"/>
                <w:sz w:val="24"/>
                <w:szCs w:val="24"/>
                <w:lang w:eastAsia="ru-RU"/>
              </w:rPr>
              <w:t> и ШЦТ-I при сдвинутых до соприкосновения губках смещение штриха нониуса должно быть в плюсовую сторону. Смещение нулевого штриха определяют при помощи концевой меры длиной 1,05 мм, которую перемещают между измерительными поверхностями губок. При этом показание штангенциркуля должно быть не более 1,1 мм.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Для штангенциркулей типов ШЦ-I и ШЦТ-I класса точности 2, выпускаемых из ремонта и находящихся в эксплуатации, допускается смещение нулевого штриха нониуса </w:t>
            </w:r>
            <w:proofErr w:type="gramStart"/>
            <w:r w:rsidRPr="00290B35">
              <w:rPr>
                <w:rFonts w:ascii="Times New Roman" w:eastAsia="Times New Roman" w:hAnsi="Times New Roman" w:cs="Times New Roman"/>
                <w:sz w:val="24"/>
                <w:szCs w:val="24"/>
                <w:lang w:eastAsia="ru-RU"/>
              </w:rPr>
              <w:t>до</w:t>
            </w:r>
            <w:proofErr w:type="gramEnd"/>
            <w:r w:rsidRPr="00290B35">
              <w:rPr>
                <w:rFonts w:ascii="Times New Roman" w:eastAsia="Times New Roman" w:hAnsi="Times New Roman" w:cs="Times New Roman"/>
                <w:sz w:val="24"/>
                <w:szCs w:val="24"/>
                <w:lang w:eastAsia="ru-RU"/>
              </w:rPr>
              <w:t xml:space="preserve"> </w:t>
            </w:r>
            <w:proofErr w:type="gramStart"/>
            <w:r w:rsidRPr="00290B35">
              <w:rPr>
                <w:rFonts w:ascii="Times New Roman" w:eastAsia="Times New Roman" w:hAnsi="Times New Roman" w:cs="Times New Roman"/>
                <w:sz w:val="24"/>
                <w:szCs w:val="24"/>
                <w:lang w:eastAsia="ru-RU"/>
              </w:rPr>
              <w:t>минус</w:t>
            </w:r>
            <w:proofErr w:type="gramEnd"/>
            <w:r w:rsidRPr="00290B35">
              <w:rPr>
                <w:rFonts w:ascii="Times New Roman" w:eastAsia="Times New Roman" w:hAnsi="Times New Roman" w:cs="Times New Roman"/>
                <w:sz w:val="24"/>
                <w:szCs w:val="24"/>
                <w:lang w:eastAsia="ru-RU"/>
              </w:rPr>
              <w:t xml:space="preserve"> 0,1 мм при сдвинутых до соприкосновения губках.</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4. ОФОРМЛЕНИЕ РЕЗУЛЬТАТОВ ПОВЕРКИ</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4.1. Положительные результаты первичной поверки штангенциркулей оформляют записью в паспорте, удостоверенной </w:t>
            </w:r>
            <w:proofErr w:type="spellStart"/>
            <w:r w:rsidRPr="00290B35">
              <w:rPr>
                <w:rFonts w:ascii="Times New Roman" w:eastAsia="Times New Roman" w:hAnsi="Times New Roman" w:cs="Times New Roman"/>
                <w:sz w:val="24"/>
                <w:szCs w:val="24"/>
                <w:lang w:eastAsia="ru-RU"/>
              </w:rPr>
              <w:t>поверительным</w:t>
            </w:r>
            <w:proofErr w:type="spellEnd"/>
            <w:r w:rsidRPr="00290B35">
              <w:rPr>
                <w:rFonts w:ascii="Times New Roman" w:eastAsia="Times New Roman" w:hAnsi="Times New Roman" w:cs="Times New Roman"/>
                <w:sz w:val="24"/>
                <w:szCs w:val="24"/>
                <w:lang w:eastAsia="ru-RU"/>
              </w:rPr>
              <w:t xml:space="preserve"> клеймом.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4.2. На штангенциркули, признанные годными при государственной поверке, выдают свидетельство по форме, установленной Госстандартом.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4.3. Результаты периодической ведомственной поверки оформляют в порядке, установленном ведомственной метрологической службой.</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4.4. При отрицательных результатах поверки штангенциркули к применению не допускают, при этом в документе на штангенциркули находящиеся в эксплуатации или выпущенные после ремонта, производят запись об их непригодности. Кроме того, при государственной поверке выдают извещение о непригодности и изъятии из обращения и применения штангенциркулей, не подлежащих ремонту, или о проведении повторной поверки после ремонта.</w:t>
            </w:r>
          </w:p>
          <w:p w:rsidR="00290B35" w:rsidRPr="00290B35" w:rsidRDefault="00290B35" w:rsidP="00290B35">
            <w:pPr>
              <w:spacing w:after="30" w:line="240" w:lineRule="auto"/>
              <w:jc w:val="right"/>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ПРИЛОЖЕНИЕ 1</w:t>
            </w:r>
            <w:r w:rsidRPr="00290B35">
              <w:rPr>
                <w:rFonts w:ascii="Arial" w:eastAsia="Times New Roman" w:hAnsi="Arial" w:cs="Arial"/>
                <w:b/>
                <w:bCs/>
                <w:color w:val="BC0000"/>
                <w:sz w:val="20"/>
                <w:szCs w:val="20"/>
                <w:lang w:eastAsia="ru-RU"/>
              </w:rPr>
              <w:br/>
              <w:t>Справочное</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БРУСОК ДЛЯ ОПРЕДЕЛЕНИЯ ЗНАЧЕНИЯ ПРОСВЕТА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Для определения значения просвета на измерительную поверхность</w:t>
            </w:r>
            <w:proofErr w:type="gramStart"/>
            <w:r w:rsidRPr="00290B35">
              <w:rPr>
                <w:rFonts w:ascii="Times New Roman" w:eastAsia="Times New Roman" w:hAnsi="Times New Roman" w:cs="Times New Roman"/>
                <w:sz w:val="24"/>
                <w:szCs w:val="24"/>
                <w:lang w:eastAsia="ru-RU"/>
              </w:rPr>
              <w:t> </w:t>
            </w:r>
            <w:r w:rsidRPr="00290B35">
              <w:rPr>
                <w:rFonts w:ascii="Times New Roman" w:eastAsia="Times New Roman" w:hAnsi="Times New Roman" w:cs="Times New Roman"/>
                <w:i/>
                <w:iCs/>
                <w:sz w:val="24"/>
                <w:szCs w:val="24"/>
                <w:lang w:eastAsia="ru-RU"/>
              </w:rPr>
              <w:t>А</w:t>
            </w:r>
            <w:proofErr w:type="gramEnd"/>
            <w:r w:rsidRPr="00290B35">
              <w:rPr>
                <w:rFonts w:ascii="Times New Roman" w:eastAsia="Times New Roman" w:hAnsi="Times New Roman" w:cs="Times New Roman"/>
                <w:i/>
                <w:iCs/>
                <w:sz w:val="24"/>
                <w:szCs w:val="24"/>
                <w:lang w:eastAsia="ru-RU"/>
              </w:rPr>
              <w:t> </w:t>
            </w:r>
            <w:r w:rsidRPr="00290B35">
              <w:rPr>
                <w:rFonts w:ascii="Times New Roman" w:eastAsia="Times New Roman" w:hAnsi="Times New Roman" w:cs="Times New Roman"/>
                <w:sz w:val="24"/>
                <w:szCs w:val="24"/>
                <w:lang w:eastAsia="ru-RU"/>
              </w:rPr>
              <w:t>бруска накладывают лекальную линейку.</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noProof/>
                <w:sz w:val="24"/>
                <w:szCs w:val="24"/>
                <w:lang w:eastAsia="ru-RU"/>
              </w:rPr>
              <w:drawing>
                <wp:inline distT="0" distB="0" distL="0" distR="0" wp14:anchorId="0EEF5E1F" wp14:editId="0FFA931F">
                  <wp:extent cx="2733675" cy="1123950"/>
                  <wp:effectExtent l="0" t="0" r="9525" b="0"/>
                  <wp:docPr id="8" name="Рисунок 8" descr="http://www.vashdom.ru/gost/8.113-85/x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ashdom.ru/gost/8.113-85/x0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123950"/>
                          </a:xfrm>
                          <a:prstGeom prst="rect">
                            <a:avLst/>
                          </a:prstGeom>
                          <a:noFill/>
                          <a:ln>
                            <a:noFill/>
                          </a:ln>
                        </pic:spPr>
                      </pic:pic>
                    </a:graphicData>
                  </a:graphic>
                </wp:inline>
              </w:drawing>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i/>
                <w:iCs/>
                <w:sz w:val="24"/>
                <w:szCs w:val="24"/>
                <w:lang w:eastAsia="ru-RU"/>
              </w:rPr>
              <w:t>А, В, С, D </w:t>
            </w:r>
            <w:r w:rsidRPr="00290B35">
              <w:rPr>
                <w:rFonts w:ascii="Times New Roman" w:eastAsia="Times New Roman" w:hAnsi="Times New Roman" w:cs="Times New Roman"/>
                <w:b/>
                <w:bCs/>
                <w:sz w:val="24"/>
                <w:szCs w:val="24"/>
                <w:lang w:eastAsia="ru-RU"/>
              </w:rPr>
              <w:t>- измерительные поверхности бруска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Значения просвета при определении отклонения от плоскостности, прямолинейности и параллельности измерительных поверхностей губок</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мм</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3850"/>
              <w:gridCol w:w="3850"/>
            </w:tblGrid>
            <w:tr w:rsidR="00290B35" w:rsidRPr="00290B35" w:rsidTr="00290B35">
              <w:trPr>
                <w:tblCellSpacing w:w="0" w:type="dxa"/>
                <w:jc w:val="center"/>
              </w:trPr>
              <w:tc>
                <w:tcPr>
                  <w:tcW w:w="11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Номер пункта стандарта</w:t>
                  </w:r>
                </w:p>
              </w:tc>
              <w:tc>
                <w:tcPr>
                  <w:tcW w:w="19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i/>
                      <w:iCs/>
                      <w:sz w:val="24"/>
                      <w:szCs w:val="24"/>
                      <w:lang w:eastAsia="ru-RU"/>
                    </w:rPr>
                    <w:t>H</w:t>
                  </w:r>
                  <w:r w:rsidRPr="00290B35">
                    <w:rPr>
                      <w:rFonts w:ascii="Times New Roman" w:eastAsia="Times New Roman" w:hAnsi="Times New Roman" w:cs="Times New Roman"/>
                      <w:i/>
                      <w:iCs/>
                      <w:sz w:val="24"/>
                      <w:szCs w:val="24"/>
                      <w:vertAlign w:val="subscript"/>
                      <w:lang w:eastAsia="ru-RU"/>
                    </w:rPr>
                    <w:t>1</w:t>
                  </w:r>
                </w:p>
              </w:tc>
              <w:tc>
                <w:tcPr>
                  <w:tcW w:w="19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i/>
                      <w:iCs/>
                      <w:sz w:val="24"/>
                      <w:szCs w:val="24"/>
                      <w:lang w:eastAsia="ru-RU"/>
                    </w:rPr>
                    <w:t>H</w:t>
                  </w:r>
                  <w:r w:rsidRPr="00290B35">
                    <w:rPr>
                      <w:rFonts w:ascii="Times New Roman" w:eastAsia="Times New Roman" w:hAnsi="Times New Roman" w:cs="Times New Roman"/>
                      <w:i/>
                      <w:iCs/>
                      <w:sz w:val="24"/>
                      <w:szCs w:val="24"/>
                      <w:vertAlign w:val="subscript"/>
                      <w:lang w:eastAsia="ru-RU"/>
                    </w:rPr>
                    <w:t>2</w:t>
                  </w:r>
                </w:p>
              </w:tc>
            </w:tr>
            <w:tr w:rsidR="00290B35" w:rsidRPr="00290B35" w:rsidTr="00290B35">
              <w:trPr>
                <w:tblCellSpacing w:w="0" w:type="dxa"/>
                <w:jc w:val="center"/>
              </w:trPr>
              <w:tc>
                <w:tcPr>
                  <w:tcW w:w="11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3.3.5</w:t>
                  </w:r>
                </w:p>
              </w:tc>
              <w:tc>
                <w:tcPr>
                  <w:tcW w:w="19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0,004 ± 0,0004</w:t>
                  </w:r>
                </w:p>
              </w:tc>
              <w:tc>
                <w:tcPr>
                  <w:tcW w:w="19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0,007 ± 0,0004</w:t>
                  </w:r>
                </w:p>
              </w:tc>
            </w:tr>
            <w:tr w:rsidR="00290B35" w:rsidRPr="00290B35" w:rsidTr="00290B35">
              <w:trPr>
                <w:tblCellSpacing w:w="0" w:type="dxa"/>
                <w:jc w:val="center"/>
              </w:trPr>
              <w:tc>
                <w:tcPr>
                  <w:tcW w:w="11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3.3.6</w:t>
                  </w:r>
                </w:p>
              </w:tc>
              <w:tc>
                <w:tcPr>
                  <w:tcW w:w="19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0,008 ± 0,0008</w:t>
                  </w:r>
                </w:p>
              </w:tc>
              <w:tc>
                <w:tcPr>
                  <w:tcW w:w="1900" w:type="pct"/>
                  <w:tcBorders>
                    <w:top w:val="outset" w:sz="6" w:space="0" w:color="auto"/>
                    <w:left w:val="outset" w:sz="6" w:space="0" w:color="auto"/>
                    <w:bottom w:val="outset" w:sz="6" w:space="0" w:color="auto"/>
                    <w:right w:val="outset" w:sz="6" w:space="0" w:color="auto"/>
                  </w:tcBorders>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0,012 ± 0,0008</w:t>
                  </w:r>
                </w:p>
              </w:tc>
            </w:tr>
          </w:tbl>
          <w:p w:rsidR="00290B35" w:rsidRPr="00290B35" w:rsidRDefault="00290B35" w:rsidP="00290B35">
            <w:pPr>
              <w:spacing w:after="30" w:line="240" w:lineRule="auto"/>
              <w:jc w:val="right"/>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lastRenderedPageBreak/>
              <w:t>ПРИЛОЖЕНИЕ 2</w:t>
            </w:r>
            <w:r w:rsidRPr="00290B35">
              <w:rPr>
                <w:rFonts w:ascii="Arial" w:eastAsia="Times New Roman" w:hAnsi="Arial" w:cs="Arial"/>
                <w:b/>
                <w:bCs/>
                <w:color w:val="BC0000"/>
                <w:sz w:val="20"/>
                <w:szCs w:val="20"/>
                <w:lang w:eastAsia="ru-RU"/>
              </w:rPr>
              <w:br/>
              <w:t>Справочное</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ИНДИКАТОРНАЯ СКОБА</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для определения размера губок и отклонения от параллельности измерительных поверхностей губок </w:t>
            </w:r>
            <w:proofErr w:type="spellStart"/>
            <w:r w:rsidRPr="00290B35">
              <w:rPr>
                <w:rFonts w:ascii="Times New Roman" w:eastAsia="Times New Roman" w:hAnsi="Times New Roman" w:cs="Times New Roman"/>
                <w:sz w:val="24"/>
                <w:szCs w:val="24"/>
                <w:lang w:eastAsia="ru-RU"/>
              </w:rPr>
              <w:t>длявнутренних</w:t>
            </w:r>
            <w:proofErr w:type="spellEnd"/>
            <w:r w:rsidRPr="00290B35">
              <w:rPr>
                <w:rFonts w:ascii="Times New Roman" w:eastAsia="Times New Roman" w:hAnsi="Times New Roman" w:cs="Times New Roman"/>
                <w:sz w:val="24"/>
                <w:szCs w:val="24"/>
                <w:lang w:eastAsia="ru-RU"/>
              </w:rPr>
              <w:t xml:space="preserve"> измерений</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noProof/>
                <w:sz w:val="24"/>
                <w:szCs w:val="24"/>
                <w:lang w:eastAsia="ru-RU"/>
              </w:rPr>
              <w:drawing>
                <wp:inline distT="0" distB="0" distL="0" distR="0" wp14:anchorId="2A2F61F0" wp14:editId="76CD08EE">
                  <wp:extent cx="2143125" cy="1562100"/>
                  <wp:effectExtent l="0" t="0" r="9525" b="0"/>
                  <wp:docPr id="9" name="Рисунок 9" descr="http://www.vashdom.ru/gost/8.113-85/x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ashdom.ru/gost/8.113-85/x0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1562100"/>
                          </a:xfrm>
                          <a:prstGeom prst="rect">
                            <a:avLst/>
                          </a:prstGeom>
                          <a:noFill/>
                          <a:ln>
                            <a:noFill/>
                          </a:ln>
                        </pic:spPr>
                      </pic:pic>
                    </a:graphicData>
                  </a:graphic>
                </wp:inline>
              </w:drawing>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i/>
                <w:iCs/>
                <w:sz w:val="24"/>
                <w:szCs w:val="24"/>
                <w:lang w:eastAsia="ru-RU"/>
              </w:rPr>
              <w:t>1 </w:t>
            </w:r>
            <w:r w:rsidRPr="00290B35">
              <w:rPr>
                <w:rFonts w:ascii="Times New Roman" w:eastAsia="Times New Roman" w:hAnsi="Times New Roman" w:cs="Times New Roman"/>
                <w:b/>
                <w:bCs/>
                <w:sz w:val="24"/>
                <w:szCs w:val="24"/>
                <w:lang w:eastAsia="ru-RU"/>
              </w:rPr>
              <w:t>- скоба микрометра типа МК с пределом измерения 0-25 мм; </w:t>
            </w:r>
            <w:r w:rsidRPr="00290B35">
              <w:rPr>
                <w:rFonts w:ascii="Times New Roman" w:eastAsia="Times New Roman" w:hAnsi="Times New Roman" w:cs="Times New Roman"/>
                <w:b/>
                <w:bCs/>
                <w:i/>
                <w:iCs/>
                <w:sz w:val="24"/>
                <w:szCs w:val="24"/>
                <w:lang w:eastAsia="ru-RU"/>
              </w:rPr>
              <w:t>2 </w:t>
            </w:r>
            <w:r w:rsidRPr="00290B35">
              <w:rPr>
                <w:rFonts w:ascii="Times New Roman" w:eastAsia="Times New Roman" w:hAnsi="Times New Roman" w:cs="Times New Roman"/>
                <w:b/>
                <w:bCs/>
                <w:sz w:val="24"/>
                <w:szCs w:val="24"/>
                <w:lang w:eastAsia="ru-RU"/>
              </w:rPr>
              <w:t>- индикатор часового типа с ценой деления 0,01 мм, пределом измерения 0 -10 мм по ГОСТ 577-68; </w:t>
            </w:r>
            <w:r w:rsidRPr="00290B35">
              <w:rPr>
                <w:rFonts w:ascii="Times New Roman" w:eastAsia="Times New Roman" w:hAnsi="Times New Roman" w:cs="Times New Roman"/>
                <w:b/>
                <w:bCs/>
                <w:i/>
                <w:iCs/>
                <w:sz w:val="24"/>
                <w:szCs w:val="24"/>
                <w:lang w:eastAsia="ru-RU"/>
              </w:rPr>
              <w:t>3 </w:t>
            </w:r>
            <w:r w:rsidRPr="00290B35">
              <w:rPr>
                <w:rFonts w:ascii="Times New Roman" w:eastAsia="Times New Roman" w:hAnsi="Times New Roman" w:cs="Times New Roman"/>
                <w:b/>
                <w:bCs/>
                <w:sz w:val="24"/>
                <w:szCs w:val="24"/>
                <w:lang w:eastAsia="ru-RU"/>
              </w:rPr>
              <w:t>- специальный наконечник; </w:t>
            </w:r>
            <w:r w:rsidRPr="00290B35">
              <w:rPr>
                <w:rFonts w:ascii="Times New Roman" w:eastAsia="Times New Roman" w:hAnsi="Times New Roman" w:cs="Times New Roman"/>
                <w:b/>
                <w:bCs/>
                <w:i/>
                <w:iCs/>
                <w:sz w:val="24"/>
                <w:szCs w:val="24"/>
                <w:lang w:eastAsia="ru-RU"/>
              </w:rPr>
              <w:t>4 </w:t>
            </w:r>
            <w:r w:rsidRPr="00290B35">
              <w:rPr>
                <w:rFonts w:ascii="Times New Roman" w:eastAsia="Times New Roman" w:hAnsi="Times New Roman" w:cs="Times New Roman"/>
                <w:b/>
                <w:bCs/>
                <w:sz w:val="24"/>
                <w:szCs w:val="24"/>
                <w:lang w:eastAsia="ru-RU"/>
              </w:rPr>
              <w:t>- арретир</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При определении размера и отклонения от параллельности измерительных поверхностей губок для внутренних измерений штангенциркуля индикаторную скобу устанавливают на размер сдвоенных губок по концевой мере длины.</w:t>
            </w:r>
          </w:p>
          <w:p w:rsidR="00290B35" w:rsidRPr="00290B35" w:rsidRDefault="00290B35" w:rsidP="00290B35">
            <w:pPr>
              <w:spacing w:after="30" w:line="240" w:lineRule="auto"/>
              <w:jc w:val="right"/>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ПРИЛОЖЕНИЕ 3</w:t>
            </w:r>
            <w:r w:rsidRPr="00290B35">
              <w:rPr>
                <w:rFonts w:ascii="Arial" w:eastAsia="Times New Roman" w:hAnsi="Arial" w:cs="Arial"/>
                <w:b/>
                <w:bCs/>
                <w:color w:val="BC0000"/>
                <w:sz w:val="20"/>
                <w:szCs w:val="20"/>
                <w:lang w:eastAsia="ru-RU"/>
              </w:rPr>
              <w:br/>
              <w:t>Справочное</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ПОДВЕСКА ДЛЯ КОНТРОЛЯ УСИЛИЯ ПЕРЕМЕЩЕНИЯ РАМКИ ПО ШТАНГЕ</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noProof/>
                <w:sz w:val="24"/>
                <w:szCs w:val="24"/>
                <w:lang w:eastAsia="ru-RU"/>
              </w:rPr>
              <w:drawing>
                <wp:inline distT="0" distB="0" distL="0" distR="0" wp14:anchorId="0D5F0C6E" wp14:editId="126C8E36">
                  <wp:extent cx="2619375" cy="3019425"/>
                  <wp:effectExtent l="0" t="0" r="9525" b="9525"/>
                  <wp:docPr id="10" name="Рисунок 10" descr="http://www.vashdom.ru/gost/8.113-85/x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ashdom.ru/gost/8.113-85/x0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3019425"/>
                          </a:xfrm>
                          <a:prstGeom prst="rect">
                            <a:avLst/>
                          </a:prstGeom>
                          <a:noFill/>
                          <a:ln>
                            <a:noFill/>
                          </a:ln>
                        </pic:spPr>
                      </pic:pic>
                    </a:graphicData>
                  </a:graphic>
                </wp:inline>
              </w:drawing>
            </w:r>
          </w:p>
          <w:p w:rsidR="00290B35" w:rsidRPr="00290B35" w:rsidRDefault="00290B35" w:rsidP="00290B35">
            <w:pPr>
              <w:spacing w:after="30" w:line="240" w:lineRule="auto"/>
              <w:jc w:val="right"/>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ПРИЛОЖЕНИЕ 4</w:t>
            </w:r>
            <w:r w:rsidRPr="00290B35">
              <w:rPr>
                <w:rFonts w:ascii="Arial" w:eastAsia="Times New Roman" w:hAnsi="Arial" w:cs="Arial"/>
                <w:b/>
                <w:bCs/>
                <w:color w:val="BC0000"/>
                <w:sz w:val="20"/>
                <w:szCs w:val="20"/>
                <w:lang w:eastAsia="ru-RU"/>
              </w:rPr>
              <w:br/>
              <w:t>Справочное</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СХЕМА КОНТРОЛЯ УСИЛИЯ ПЕРЕМЕЩЕНИЯ РАМКИ ПО ШТАНГЕ ШТАНГЕНЦИРКУЛЯ</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noProof/>
                <w:sz w:val="24"/>
                <w:szCs w:val="24"/>
                <w:lang w:eastAsia="ru-RU"/>
              </w:rPr>
              <w:lastRenderedPageBreak/>
              <w:drawing>
                <wp:inline distT="0" distB="0" distL="0" distR="0" wp14:anchorId="724B55C9" wp14:editId="4F26F73B">
                  <wp:extent cx="1323975" cy="2571750"/>
                  <wp:effectExtent l="0" t="0" r="9525" b="0"/>
                  <wp:docPr id="11" name="Рисунок 11" descr="http://www.vashdom.ru/gost/8.113-85/x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ashdom.ru/gost/8.113-85/x0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2571750"/>
                          </a:xfrm>
                          <a:prstGeom prst="rect">
                            <a:avLst/>
                          </a:prstGeom>
                          <a:noFill/>
                          <a:ln>
                            <a:noFill/>
                          </a:ln>
                        </pic:spPr>
                      </pic:pic>
                    </a:graphicData>
                  </a:graphic>
                </wp:inline>
              </w:drawing>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i/>
                <w:iCs/>
                <w:sz w:val="24"/>
                <w:szCs w:val="24"/>
                <w:lang w:eastAsia="ru-RU"/>
              </w:rPr>
              <w:t>1</w:t>
            </w:r>
            <w:r w:rsidRPr="00290B35">
              <w:rPr>
                <w:rFonts w:ascii="Times New Roman" w:eastAsia="Times New Roman" w:hAnsi="Times New Roman" w:cs="Times New Roman"/>
                <w:b/>
                <w:bCs/>
                <w:sz w:val="24"/>
                <w:szCs w:val="24"/>
                <w:lang w:eastAsia="ru-RU"/>
              </w:rPr>
              <w:t> - штангенциркуль; </w:t>
            </w:r>
            <w:r w:rsidRPr="00290B35">
              <w:rPr>
                <w:rFonts w:ascii="Times New Roman" w:eastAsia="Times New Roman" w:hAnsi="Times New Roman" w:cs="Times New Roman"/>
                <w:b/>
                <w:bCs/>
                <w:i/>
                <w:iCs/>
                <w:sz w:val="24"/>
                <w:szCs w:val="24"/>
                <w:lang w:eastAsia="ru-RU"/>
              </w:rPr>
              <w:t>2 - </w:t>
            </w:r>
            <w:r w:rsidRPr="00290B35">
              <w:rPr>
                <w:rFonts w:ascii="Times New Roman" w:eastAsia="Times New Roman" w:hAnsi="Times New Roman" w:cs="Times New Roman"/>
                <w:b/>
                <w:bCs/>
                <w:sz w:val="24"/>
                <w:szCs w:val="24"/>
                <w:lang w:eastAsia="ru-RU"/>
              </w:rPr>
              <w:t>подвеска; </w:t>
            </w:r>
            <w:r w:rsidRPr="00290B35">
              <w:rPr>
                <w:rFonts w:ascii="Times New Roman" w:eastAsia="Times New Roman" w:hAnsi="Times New Roman" w:cs="Times New Roman"/>
                <w:b/>
                <w:bCs/>
                <w:i/>
                <w:iCs/>
                <w:sz w:val="24"/>
                <w:szCs w:val="24"/>
                <w:lang w:eastAsia="ru-RU"/>
              </w:rPr>
              <w:t>3 </w:t>
            </w:r>
            <w:r w:rsidRPr="00290B35">
              <w:rPr>
                <w:rFonts w:ascii="Times New Roman" w:eastAsia="Times New Roman" w:hAnsi="Times New Roman" w:cs="Times New Roman"/>
                <w:b/>
                <w:bCs/>
                <w:sz w:val="24"/>
                <w:szCs w:val="24"/>
                <w:lang w:eastAsia="ru-RU"/>
              </w:rPr>
              <w:t>- мера массы</w:t>
            </w:r>
          </w:p>
          <w:p w:rsidR="00290B35" w:rsidRPr="00290B35" w:rsidRDefault="00290B35" w:rsidP="00290B35">
            <w:pPr>
              <w:spacing w:after="30" w:line="240" w:lineRule="auto"/>
              <w:jc w:val="right"/>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ПРИЛОЖЕНИЕ 5</w:t>
            </w:r>
            <w:r w:rsidRPr="00290B35">
              <w:rPr>
                <w:rFonts w:ascii="Arial" w:eastAsia="Times New Roman" w:hAnsi="Arial" w:cs="Arial"/>
                <w:b/>
                <w:bCs/>
                <w:color w:val="BC0000"/>
                <w:sz w:val="20"/>
                <w:szCs w:val="20"/>
                <w:lang w:eastAsia="ru-RU"/>
              </w:rPr>
              <w:br/>
              <w:t>Справочное</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ГЛАДКОЕ КОЛЬЦО</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b/>
                <w:bCs/>
                <w:sz w:val="24"/>
                <w:szCs w:val="24"/>
                <w:lang w:eastAsia="ru-RU"/>
              </w:rPr>
              <w:t>для определения расстояния между измерительными поверхностями губок для внутренних измерений и для определения погрешности показаний при измерении глубины штангенциркулей типа ШЦ-1</w:t>
            </w:r>
          </w:p>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noProof/>
                <w:sz w:val="24"/>
                <w:szCs w:val="24"/>
                <w:lang w:eastAsia="ru-RU"/>
              </w:rPr>
              <w:drawing>
                <wp:inline distT="0" distB="0" distL="0" distR="0" wp14:anchorId="37198E2F" wp14:editId="6A707A76">
                  <wp:extent cx="1647825" cy="2333625"/>
                  <wp:effectExtent l="0" t="0" r="9525" b="9525"/>
                  <wp:docPr id="12" name="Рисунок 12" descr="http://www.vashdom.ru/gost/8.113-85/x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ashdom.ru/gost/8.113-85/x02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2333625"/>
                          </a:xfrm>
                          <a:prstGeom prst="rect">
                            <a:avLst/>
                          </a:prstGeom>
                          <a:noFill/>
                          <a:ln>
                            <a:noFill/>
                          </a:ln>
                        </pic:spPr>
                      </pic:pic>
                    </a:graphicData>
                  </a:graphic>
                </wp:inline>
              </w:drawing>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Допуск конусности - 0,005 мм.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 xml:space="preserve">Допуски плоскостности и параллельности верхнего и нижнего </w:t>
            </w:r>
            <w:proofErr w:type="spellStart"/>
            <w:r w:rsidRPr="00290B35">
              <w:rPr>
                <w:rFonts w:ascii="Times New Roman" w:eastAsia="Times New Roman" w:hAnsi="Times New Roman" w:cs="Times New Roman"/>
                <w:sz w:val="24"/>
                <w:szCs w:val="24"/>
                <w:lang w:eastAsia="ru-RU"/>
              </w:rPr>
              <w:t>торцев</w:t>
            </w:r>
            <w:proofErr w:type="spellEnd"/>
            <w:r w:rsidRPr="00290B35">
              <w:rPr>
                <w:rFonts w:ascii="Times New Roman" w:eastAsia="Times New Roman" w:hAnsi="Times New Roman" w:cs="Times New Roman"/>
                <w:sz w:val="24"/>
                <w:szCs w:val="24"/>
                <w:lang w:eastAsia="ru-RU"/>
              </w:rPr>
              <w:t xml:space="preserve"> - 0,003 мм.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Шероховатость измерительных поверхностей </w:t>
            </w:r>
            <w:proofErr w:type="spellStart"/>
            <w:r w:rsidRPr="00290B35">
              <w:rPr>
                <w:rFonts w:ascii="Times New Roman" w:eastAsia="Times New Roman" w:hAnsi="Times New Roman" w:cs="Times New Roman"/>
                <w:i/>
                <w:iCs/>
                <w:sz w:val="24"/>
                <w:szCs w:val="24"/>
                <w:lang w:eastAsia="ru-RU"/>
              </w:rPr>
              <w:t>Ra</w:t>
            </w:r>
            <w:proofErr w:type="spellEnd"/>
            <w:r w:rsidRPr="00290B35">
              <w:rPr>
                <w:rFonts w:ascii="Times New Roman" w:eastAsia="Times New Roman" w:hAnsi="Times New Roman" w:cs="Times New Roman"/>
                <w:i/>
                <w:iCs/>
                <w:sz w:val="24"/>
                <w:szCs w:val="24"/>
                <w:lang w:eastAsia="ru-RU"/>
              </w:rPr>
              <w:t> ≤ </w:t>
            </w:r>
            <w:r w:rsidRPr="00290B35">
              <w:rPr>
                <w:rFonts w:ascii="Times New Roman" w:eastAsia="Times New Roman" w:hAnsi="Times New Roman" w:cs="Times New Roman"/>
                <w:sz w:val="24"/>
                <w:szCs w:val="24"/>
                <w:lang w:eastAsia="ru-RU"/>
              </w:rPr>
              <w:t>0,16 мкм.</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Материал - сталь У10А по ГОСТ 1435-74.</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Твердость - 59 …….. 61, HRC.</w:t>
            </w:r>
          </w:p>
          <w:p w:rsidR="00290B35" w:rsidRPr="00290B35" w:rsidRDefault="00290B35" w:rsidP="00290B35">
            <w:pPr>
              <w:spacing w:before="100" w:beforeAutospacing="1" w:after="119" w:line="240" w:lineRule="auto"/>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Действительный размер кольца выражают целым числом миллиметров или целым числом десятых долей миллиметра и маркируют на кольце.</w:t>
            </w:r>
          </w:p>
          <w:p w:rsidR="00290B35" w:rsidRPr="00290B35" w:rsidRDefault="00290B35" w:rsidP="00290B35">
            <w:pPr>
              <w:spacing w:after="30" w:line="240" w:lineRule="auto"/>
              <w:jc w:val="right"/>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lastRenderedPageBreak/>
              <w:t>ПРИЛОЖЕНИЕ 6</w:t>
            </w:r>
            <w:r w:rsidRPr="00290B35">
              <w:rPr>
                <w:rFonts w:ascii="Arial" w:eastAsia="Times New Roman" w:hAnsi="Arial" w:cs="Arial"/>
                <w:b/>
                <w:bCs/>
                <w:color w:val="BC0000"/>
                <w:sz w:val="20"/>
                <w:szCs w:val="20"/>
                <w:lang w:eastAsia="ru-RU"/>
              </w:rPr>
              <w:br/>
              <w:t>Справочное</w:t>
            </w:r>
          </w:p>
          <w:p w:rsidR="00290B35" w:rsidRPr="00290B35" w:rsidRDefault="00290B35" w:rsidP="00290B35">
            <w:pPr>
              <w:spacing w:after="30" w:line="240" w:lineRule="auto"/>
              <w:outlineLvl w:val="4"/>
              <w:rPr>
                <w:rFonts w:ascii="Arial" w:eastAsia="Times New Roman" w:hAnsi="Arial" w:cs="Arial"/>
                <w:b/>
                <w:bCs/>
                <w:color w:val="BC0000"/>
                <w:sz w:val="20"/>
                <w:szCs w:val="20"/>
                <w:lang w:eastAsia="ru-RU"/>
              </w:rPr>
            </w:pPr>
            <w:r w:rsidRPr="00290B35">
              <w:rPr>
                <w:rFonts w:ascii="Arial" w:eastAsia="Times New Roman" w:hAnsi="Arial" w:cs="Arial"/>
                <w:b/>
                <w:bCs/>
                <w:color w:val="BC0000"/>
                <w:sz w:val="20"/>
                <w:szCs w:val="20"/>
                <w:lang w:eastAsia="ru-RU"/>
              </w:rPr>
              <w:t xml:space="preserve">ИНФОРМАЦИОННЫЕ ДАННЫЕ О СООТВЕТСТВИИ ГОСТ 8.113-85 </w:t>
            </w:r>
            <w:proofErr w:type="gramStart"/>
            <w:r w:rsidRPr="00290B35">
              <w:rPr>
                <w:rFonts w:ascii="Arial" w:eastAsia="Times New Roman" w:hAnsi="Arial" w:cs="Arial"/>
                <w:b/>
                <w:bCs/>
                <w:color w:val="BC0000"/>
                <w:sz w:val="20"/>
                <w:szCs w:val="20"/>
                <w:lang w:eastAsia="ru-RU"/>
              </w:rPr>
              <w:t>СТ</w:t>
            </w:r>
            <w:proofErr w:type="gramEnd"/>
            <w:r w:rsidRPr="00290B35">
              <w:rPr>
                <w:rFonts w:ascii="Arial" w:eastAsia="Times New Roman" w:hAnsi="Arial" w:cs="Arial"/>
                <w:b/>
                <w:bCs/>
                <w:color w:val="BC0000"/>
                <w:sz w:val="20"/>
                <w:szCs w:val="20"/>
                <w:lang w:eastAsia="ru-RU"/>
              </w:rPr>
              <w:t xml:space="preserve"> СЭВ 2607-80</w:t>
            </w:r>
          </w:p>
          <w:tbl>
            <w:tblPr>
              <w:tblW w:w="5000" w:type="pct"/>
              <w:jc w:val="center"/>
              <w:tblCellSpacing w:w="0" w:type="dxa"/>
              <w:tblCellMar>
                <w:left w:w="0" w:type="dxa"/>
                <w:right w:w="0" w:type="dxa"/>
              </w:tblCellMar>
              <w:tblLook w:val="04A0" w:firstRow="1" w:lastRow="0" w:firstColumn="1" w:lastColumn="0" w:noHBand="0" w:noVBand="1"/>
            </w:tblPr>
            <w:tblGrid>
              <w:gridCol w:w="5021"/>
              <w:gridCol w:w="4922"/>
            </w:tblGrid>
            <w:tr w:rsidR="00290B35" w:rsidRPr="00290B35" w:rsidTr="00290B35">
              <w:trPr>
                <w:tblCellSpacing w:w="0" w:type="dxa"/>
                <w:jc w:val="center"/>
              </w:trPr>
              <w:tc>
                <w:tcPr>
                  <w:tcW w:w="250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ГОСТ 8.113-85</w:t>
                  </w:r>
                </w:p>
              </w:tc>
              <w:tc>
                <w:tcPr>
                  <w:tcW w:w="245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proofErr w:type="gramStart"/>
                  <w:r w:rsidRPr="00290B35">
                    <w:rPr>
                      <w:rFonts w:ascii="Times New Roman" w:eastAsia="Times New Roman" w:hAnsi="Times New Roman" w:cs="Times New Roman"/>
                      <w:sz w:val="24"/>
                      <w:szCs w:val="24"/>
                      <w:lang w:eastAsia="ru-RU"/>
                    </w:rPr>
                    <w:t>СТ</w:t>
                  </w:r>
                  <w:proofErr w:type="gramEnd"/>
                  <w:r w:rsidRPr="00290B35">
                    <w:rPr>
                      <w:rFonts w:ascii="Times New Roman" w:eastAsia="Times New Roman" w:hAnsi="Times New Roman" w:cs="Times New Roman"/>
                      <w:sz w:val="24"/>
                      <w:szCs w:val="24"/>
                      <w:lang w:eastAsia="ru-RU"/>
                    </w:rPr>
                    <w:t xml:space="preserve"> СЭВ 2607-80</w:t>
                  </w:r>
                </w:p>
              </w:tc>
            </w:tr>
            <w:tr w:rsidR="00290B35" w:rsidRPr="00290B35" w:rsidTr="00290B35">
              <w:trPr>
                <w:tblCellSpacing w:w="0" w:type="dxa"/>
                <w:jc w:val="center"/>
              </w:trPr>
              <w:tc>
                <w:tcPr>
                  <w:tcW w:w="250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Раздел 3</w:t>
                  </w:r>
                </w:p>
              </w:tc>
              <w:tc>
                <w:tcPr>
                  <w:tcW w:w="245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Раздел 3</w:t>
                  </w:r>
                </w:p>
              </w:tc>
            </w:tr>
            <w:tr w:rsidR="00290B35" w:rsidRPr="00290B35" w:rsidTr="00290B35">
              <w:trPr>
                <w:tblCellSpacing w:w="0" w:type="dxa"/>
                <w:jc w:val="center"/>
              </w:trPr>
              <w:tc>
                <w:tcPr>
                  <w:tcW w:w="250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proofErr w:type="spellStart"/>
                  <w:r w:rsidRPr="00290B35">
                    <w:rPr>
                      <w:rFonts w:ascii="Times New Roman" w:eastAsia="Times New Roman" w:hAnsi="Times New Roman" w:cs="Times New Roman"/>
                      <w:sz w:val="24"/>
                      <w:szCs w:val="24"/>
                      <w:lang w:eastAsia="ru-RU"/>
                    </w:rPr>
                    <w:t>Пп</w:t>
                  </w:r>
                  <w:proofErr w:type="spellEnd"/>
                  <w:r w:rsidRPr="00290B35">
                    <w:rPr>
                      <w:rFonts w:ascii="Times New Roman" w:eastAsia="Times New Roman" w:hAnsi="Times New Roman" w:cs="Times New Roman"/>
                      <w:sz w:val="24"/>
                      <w:szCs w:val="24"/>
                      <w:lang w:eastAsia="ru-RU"/>
                    </w:rPr>
                    <w:t>. 3.1 - 3.3.3</w:t>
                  </w:r>
                </w:p>
              </w:tc>
              <w:tc>
                <w:tcPr>
                  <w:tcW w:w="245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proofErr w:type="spellStart"/>
                  <w:r w:rsidRPr="00290B35">
                    <w:rPr>
                      <w:rFonts w:ascii="Times New Roman" w:eastAsia="Times New Roman" w:hAnsi="Times New Roman" w:cs="Times New Roman"/>
                      <w:sz w:val="24"/>
                      <w:szCs w:val="24"/>
                      <w:lang w:eastAsia="ru-RU"/>
                    </w:rPr>
                    <w:t>Пп</w:t>
                  </w:r>
                  <w:proofErr w:type="spellEnd"/>
                  <w:r w:rsidRPr="00290B35">
                    <w:rPr>
                      <w:rFonts w:ascii="Times New Roman" w:eastAsia="Times New Roman" w:hAnsi="Times New Roman" w:cs="Times New Roman"/>
                      <w:sz w:val="24"/>
                      <w:szCs w:val="24"/>
                      <w:lang w:eastAsia="ru-RU"/>
                    </w:rPr>
                    <w:t>. 3.1 - 3.4</w:t>
                  </w:r>
                </w:p>
              </w:tc>
            </w:tr>
            <w:tr w:rsidR="00290B35" w:rsidRPr="00290B35" w:rsidTr="00290B35">
              <w:trPr>
                <w:tblCellSpacing w:w="0" w:type="dxa"/>
                <w:jc w:val="center"/>
              </w:trPr>
              <w:tc>
                <w:tcPr>
                  <w:tcW w:w="250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3.3.5</w:t>
                  </w:r>
                </w:p>
              </w:tc>
              <w:tc>
                <w:tcPr>
                  <w:tcW w:w="245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3.5</w:t>
                  </w:r>
                </w:p>
              </w:tc>
            </w:tr>
            <w:tr w:rsidR="00290B35" w:rsidRPr="00290B35" w:rsidTr="00290B35">
              <w:trPr>
                <w:tblCellSpacing w:w="0" w:type="dxa"/>
                <w:jc w:val="center"/>
              </w:trPr>
              <w:tc>
                <w:tcPr>
                  <w:tcW w:w="250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3.3.6</w:t>
                  </w:r>
                </w:p>
              </w:tc>
              <w:tc>
                <w:tcPr>
                  <w:tcW w:w="245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3.6.1</w:t>
                  </w:r>
                </w:p>
              </w:tc>
            </w:tr>
            <w:tr w:rsidR="00290B35" w:rsidRPr="00290B35" w:rsidTr="00290B35">
              <w:trPr>
                <w:tblCellSpacing w:w="0" w:type="dxa"/>
                <w:jc w:val="center"/>
              </w:trPr>
              <w:tc>
                <w:tcPr>
                  <w:tcW w:w="250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3.3.7</w:t>
                  </w:r>
                </w:p>
              </w:tc>
              <w:tc>
                <w:tcPr>
                  <w:tcW w:w="245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3.7</w:t>
                  </w:r>
                </w:p>
              </w:tc>
            </w:tr>
            <w:tr w:rsidR="00290B35" w:rsidRPr="00290B35" w:rsidTr="00290B35">
              <w:trPr>
                <w:tblCellSpacing w:w="0" w:type="dxa"/>
                <w:jc w:val="center"/>
              </w:trPr>
              <w:tc>
                <w:tcPr>
                  <w:tcW w:w="250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3.3.9</w:t>
                  </w:r>
                </w:p>
              </w:tc>
              <w:tc>
                <w:tcPr>
                  <w:tcW w:w="245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3.6.2</w:t>
                  </w:r>
                </w:p>
              </w:tc>
            </w:tr>
            <w:tr w:rsidR="00290B35" w:rsidRPr="00290B35" w:rsidTr="00290B35">
              <w:trPr>
                <w:tblCellSpacing w:w="0" w:type="dxa"/>
                <w:jc w:val="center"/>
              </w:trPr>
              <w:tc>
                <w:tcPr>
                  <w:tcW w:w="250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3.3.10</w:t>
                  </w:r>
                </w:p>
              </w:tc>
              <w:tc>
                <w:tcPr>
                  <w:tcW w:w="245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3.10</w:t>
                  </w:r>
                </w:p>
              </w:tc>
            </w:tr>
            <w:tr w:rsidR="00290B35" w:rsidRPr="00290B35" w:rsidTr="00290B35">
              <w:trPr>
                <w:tblCellSpacing w:w="0" w:type="dxa"/>
                <w:jc w:val="center"/>
              </w:trPr>
              <w:tc>
                <w:tcPr>
                  <w:tcW w:w="250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3.3.11</w:t>
                  </w:r>
                </w:p>
              </w:tc>
              <w:tc>
                <w:tcPr>
                  <w:tcW w:w="2450" w:type="pct"/>
                  <w:vAlign w:val="center"/>
                  <w:hideMark/>
                </w:tcPr>
                <w:p w:rsidR="00290B35" w:rsidRPr="00290B35" w:rsidRDefault="00290B35" w:rsidP="00290B35">
                  <w:pPr>
                    <w:spacing w:before="100" w:beforeAutospacing="1" w:after="119" w:line="240" w:lineRule="auto"/>
                    <w:jc w:val="center"/>
                    <w:rPr>
                      <w:rFonts w:ascii="Times New Roman" w:eastAsia="Times New Roman" w:hAnsi="Times New Roman" w:cs="Times New Roman"/>
                      <w:sz w:val="24"/>
                      <w:szCs w:val="24"/>
                      <w:lang w:eastAsia="ru-RU"/>
                    </w:rPr>
                  </w:pPr>
                  <w:r w:rsidRPr="00290B35">
                    <w:rPr>
                      <w:rFonts w:ascii="Times New Roman" w:eastAsia="Times New Roman" w:hAnsi="Times New Roman" w:cs="Times New Roman"/>
                      <w:sz w:val="24"/>
                      <w:szCs w:val="24"/>
                      <w:lang w:eastAsia="ru-RU"/>
                    </w:rPr>
                    <w:t>П. 3.9</w:t>
                  </w:r>
                </w:p>
              </w:tc>
            </w:tr>
          </w:tbl>
          <w:p w:rsidR="00290B35" w:rsidRPr="00290B35" w:rsidRDefault="00290B35" w:rsidP="00290B35">
            <w:pPr>
              <w:spacing w:after="0" w:line="240" w:lineRule="auto"/>
              <w:jc w:val="center"/>
              <w:rPr>
                <w:rFonts w:ascii="Arial" w:eastAsia="Times New Roman" w:hAnsi="Arial" w:cs="Arial"/>
                <w:sz w:val="18"/>
                <w:szCs w:val="18"/>
                <w:lang w:eastAsia="ru-RU"/>
              </w:rPr>
            </w:pPr>
          </w:p>
        </w:tc>
      </w:tr>
    </w:tbl>
    <w:p w:rsidR="000B2976" w:rsidRDefault="000B2976"/>
    <w:sectPr w:rsidR="000B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35"/>
    <w:rsid w:val="000B2976"/>
    <w:rsid w:val="00290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52497">
      <w:bodyDiv w:val="1"/>
      <w:marLeft w:val="0"/>
      <w:marRight w:val="0"/>
      <w:marTop w:val="0"/>
      <w:marBottom w:val="0"/>
      <w:divBdr>
        <w:top w:val="none" w:sz="0" w:space="0" w:color="auto"/>
        <w:left w:val="none" w:sz="0" w:space="0" w:color="auto"/>
        <w:bottom w:val="none" w:sz="0" w:space="0" w:color="auto"/>
        <w:right w:val="none" w:sz="0" w:space="0" w:color="auto"/>
      </w:divBdr>
      <w:divsChild>
        <w:div w:id="1285506277">
          <w:marLeft w:val="0"/>
          <w:marRight w:val="0"/>
          <w:marTop w:val="0"/>
          <w:marBottom w:val="0"/>
          <w:divBdr>
            <w:top w:val="none" w:sz="0" w:space="0" w:color="auto"/>
            <w:left w:val="none" w:sz="0" w:space="0" w:color="auto"/>
            <w:bottom w:val="none" w:sz="0" w:space="0" w:color="auto"/>
            <w:right w:val="none" w:sz="0" w:space="0" w:color="auto"/>
          </w:divBdr>
          <w:divsChild>
            <w:div w:id="244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3572</Words>
  <Characters>20362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2014-11-26T06:04:00Z</dcterms:created>
  <dcterms:modified xsi:type="dcterms:W3CDTF">2014-11-26T06:04:00Z</dcterms:modified>
</cp:coreProperties>
</file>