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58" w:rsidRPr="00FB1958" w:rsidRDefault="00FB1958" w:rsidP="00FB19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FB1958">
        <w:rPr>
          <w:rFonts w:ascii="Arial" w:hAnsi="Arial" w:cs="Arial"/>
          <w:color w:val="106BBE"/>
          <w:sz w:val="24"/>
          <w:szCs w:val="24"/>
        </w:rPr>
        <w:t>Письмо Министерства регионального развития РФ от 29 октября 2009 г. N 36070-ИП/08</w:t>
      </w:r>
    </w:p>
    <w:p w:rsid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FB1958">
        <w:rPr>
          <w:rFonts w:ascii="Arial" w:hAnsi="Arial" w:cs="Arial"/>
          <w:i/>
          <w:sz w:val="24"/>
          <w:szCs w:val="24"/>
        </w:rPr>
        <w:t xml:space="preserve">В дополнение к </w:t>
      </w:r>
      <w:proofErr w:type="gramStart"/>
      <w:r w:rsidRPr="00FB1958">
        <w:rPr>
          <w:rFonts w:ascii="Arial" w:hAnsi="Arial" w:cs="Arial"/>
          <w:i/>
          <w:sz w:val="24"/>
          <w:szCs w:val="24"/>
        </w:rPr>
        <w:t>настоящем</w:t>
      </w:r>
      <w:proofErr w:type="gramEnd"/>
      <w:r w:rsidRPr="00FB1958">
        <w:rPr>
          <w:rFonts w:ascii="Arial" w:hAnsi="Arial" w:cs="Arial"/>
          <w:i/>
          <w:sz w:val="24"/>
          <w:szCs w:val="24"/>
        </w:rPr>
        <w:t xml:space="preserve"> письму направлено письмо </w:t>
      </w:r>
      <w:proofErr w:type="spellStart"/>
      <w:r w:rsidRPr="00FB1958">
        <w:rPr>
          <w:rFonts w:ascii="Arial" w:hAnsi="Arial" w:cs="Arial"/>
          <w:i/>
          <w:sz w:val="24"/>
          <w:szCs w:val="24"/>
        </w:rPr>
        <w:t>Минрегиона</w:t>
      </w:r>
      <w:proofErr w:type="spellEnd"/>
      <w:r w:rsidRPr="00FB1958">
        <w:rPr>
          <w:rFonts w:ascii="Arial" w:hAnsi="Arial" w:cs="Arial"/>
          <w:i/>
          <w:sz w:val="24"/>
          <w:szCs w:val="24"/>
        </w:rPr>
        <w:t xml:space="preserve"> России от 12 января 2011 г. N 148-ИП/08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Министерством регионального развития Российской Федерации рассмотрено обращение Некоммерческого партнерства "Сахалинское региональное объединение строителей" от 17 июня 2009 г. N 259 и по поставленным вопросам сообщается следующее.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B1958">
        <w:rPr>
          <w:rFonts w:ascii="Arial" w:hAnsi="Arial" w:cs="Arial"/>
          <w:sz w:val="24"/>
          <w:szCs w:val="24"/>
        </w:rPr>
        <w:t xml:space="preserve">Конструкции навесных фасадных систем предназначены для устройства облицовки </w:t>
      </w:r>
      <w:bookmarkStart w:id="0" w:name="_GoBack"/>
      <w:r w:rsidRPr="00FB1958">
        <w:rPr>
          <w:rFonts w:ascii="Arial" w:hAnsi="Arial" w:cs="Arial"/>
          <w:sz w:val="24"/>
          <w:szCs w:val="24"/>
        </w:rPr>
        <w:t xml:space="preserve">(фасадов </w:t>
      </w:r>
      <w:bookmarkEnd w:id="0"/>
      <w:r w:rsidRPr="00FB1958">
        <w:rPr>
          <w:rFonts w:ascii="Arial" w:hAnsi="Arial" w:cs="Arial"/>
          <w:sz w:val="24"/>
          <w:szCs w:val="24"/>
        </w:rPr>
        <w:t>зданий (сооружений) с утеплением стен с наружной стороны в соответствии с требованиями действующих норм по тепловой защите зданий.</w:t>
      </w:r>
      <w:proofErr w:type="gramEnd"/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Система, как правило, состоит </w:t>
      </w:r>
      <w:proofErr w:type="gramStart"/>
      <w:r w:rsidRPr="00FB1958">
        <w:rPr>
          <w:rFonts w:ascii="Arial" w:hAnsi="Arial" w:cs="Arial"/>
          <w:sz w:val="24"/>
          <w:szCs w:val="24"/>
        </w:rPr>
        <w:t>из</w:t>
      </w:r>
      <w:proofErr w:type="gramEnd"/>
      <w:r w:rsidRPr="00FB1958">
        <w:rPr>
          <w:rFonts w:ascii="Arial" w:hAnsi="Arial" w:cs="Arial"/>
          <w:sz w:val="24"/>
          <w:szCs w:val="24"/>
        </w:rPr>
        <w:t>: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несущих кронштейнов, устанавливаемых на строительном основании (стене) с помощью анкеров;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несущих вертикальных и/или горизонтальных направляющих прикрепляемых к кронштейнам;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теплоизоляционных изделий (необходимость установки определяется расчетом), закрепляемых на основании при помощи тарельчатых дюбелей;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защитной паропроницаемой мембраны (необходимость установки определяется проектом), плотно закрепляемой на внешней поверхности слоя теплоизоляции теми же тарельчатыми дюбелями;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плит облицовки, прикрепляемых к вертикальным и/или горизонтальным </w:t>
      </w:r>
      <w:proofErr w:type="gramStart"/>
      <w:r w:rsidRPr="00FB1958">
        <w:rPr>
          <w:rFonts w:ascii="Arial" w:hAnsi="Arial" w:cs="Arial"/>
          <w:sz w:val="24"/>
          <w:szCs w:val="24"/>
        </w:rPr>
        <w:t>направляющим</w:t>
      </w:r>
      <w:proofErr w:type="gramEnd"/>
      <w:r w:rsidRPr="00FB1958">
        <w:rPr>
          <w:rFonts w:ascii="Arial" w:hAnsi="Arial" w:cs="Arial"/>
          <w:sz w:val="24"/>
          <w:szCs w:val="24"/>
        </w:rPr>
        <w:t xml:space="preserve"> видимым или скрытым способом;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деталей примыкания к проемам, углам, цоколю, кровле и др. участкам здания.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Смонтированные конструкции образуют навесную фасадную систему с воздушным зазором между внутренней поверхностной облицовки и теплоизоляционным слоем, служащим для обеспечения необходимого температурно-влажностного режима в теплоизоляционном слое и стене в целом. Необходимым условием нормального функционирования системы является наличие вентиляционных продухов в слое облицовки, местоположение и площадь которых определяется проектной документацией на основании расчета.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Максимальная высота зданий (сооружений), при строительстве которых возможно применение навесных фасадных систем, определяется расчетной несущей способностью конструкций с учетом ветровой нагрузки. При этом расчетами должна быть подтверждена прочность и устойчивость всех элементов систем и их соединений.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Применение навесных фасадных систем в сейсмически опасных районах должно быть обосновано расчетами конструкций на сейсмические воздействия (нагрузки) в соответствии со </w:t>
      </w:r>
      <w:r w:rsidRPr="00FB1958">
        <w:rPr>
          <w:rFonts w:ascii="Arial" w:hAnsi="Arial" w:cs="Arial"/>
          <w:b/>
          <w:bCs/>
          <w:color w:val="106BBE"/>
          <w:sz w:val="24"/>
          <w:szCs w:val="24"/>
        </w:rPr>
        <w:t>СНиП II-7-81</w:t>
      </w:r>
      <w:r w:rsidRPr="00FB1958">
        <w:rPr>
          <w:rFonts w:ascii="Arial" w:hAnsi="Arial" w:cs="Arial"/>
          <w:sz w:val="24"/>
          <w:szCs w:val="24"/>
        </w:rPr>
        <w:t xml:space="preserve"> и результатами лабораторных испытаний с учетом рекомендаций по ограничению высоты зданий и осуществлению дополнительных конструктивных мероприятий.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Для проведения мониторинга состояния конструкций в процессе их эксплуатации рекомендуется использование быстросъёмных элементов, позволяющих контролировать состояние системы. Количество и расположение таких элементов указывается в проектной документации.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Техническими решениями систем могут предусматриваться различные монтажные схемы </w:t>
      </w:r>
      <w:proofErr w:type="spellStart"/>
      <w:r w:rsidRPr="00FB1958">
        <w:rPr>
          <w:rFonts w:ascii="Arial" w:hAnsi="Arial" w:cs="Arial"/>
          <w:sz w:val="24"/>
          <w:szCs w:val="24"/>
        </w:rPr>
        <w:t>подоблицовочной</w:t>
      </w:r>
      <w:proofErr w:type="spellEnd"/>
      <w:r w:rsidRPr="00FB1958">
        <w:rPr>
          <w:rFonts w:ascii="Arial" w:hAnsi="Arial" w:cs="Arial"/>
          <w:sz w:val="24"/>
          <w:szCs w:val="24"/>
        </w:rPr>
        <w:t xml:space="preserve"> конструкции, отличающиеся друг от друга </w:t>
      </w:r>
      <w:r w:rsidRPr="00FB1958">
        <w:rPr>
          <w:rFonts w:ascii="Arial" w:hAnsi="Arial" w:cs="Arial"/>
          <w:sz w:val="24"/>
          <w:szCs w:val="24"/>
        </w:rPr>
        <w:lastRenderedPageBreak/>
        <w:t>типом, числом и расположением применяемых кронштейнов, числом анкерных дюбелей (анкеров) для их крепления, видом несущих профилей, числом и расположением заклепок в соединениях. Конкретный выбор монтажной схемы отражается в проектной документации в зависимости от расчетных нагрузок, в том числе ветровой, определяемых для соответствующих участков фасада здания или сооружения.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Крепление кронштейнов к основанию осуществляется фасадными дюбелями, распорными или химическими анкерами. Количество дюбелей (анкеров) на один несущий кронштейн определяется в зависимости от его типа и расчетной нагрузки на него. Дюбели (анкеры) выбирают в соответствии с рекомендациями производителей крепежных изделий, данными технических свидетельств на них в зависимости от расчетных нагрузок и характеристик основания (материалов наружных ограждающих конструкций зданий или сооружений и их технического состояния). Несущая способность дюбелей (анкеров) в обязательном порядке подтверждается результатами испытаний.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Мероприятия по антикоррозионной защите элементов фасадной системы указываются в проектной документации в соответствии с требованиями норм и государственных стандартов в зависимости от агрессивности окружающей среды и предполагаемого срока службы системы. При этом должны выполняться требования </w:t>
      </w:r>
      <w:proofErr w:type="gramStart"/>
      <w:r w:rsidRPr="00FB1958">
        <w:rPr>
          <w:rFonts w:ascii="Arial" w:hAnsi="Arial" w:cs="Arial"/>
          <w:sz w:val="24"/>
          <w:szCs w:val="24"/>
        </w:rPr>
        <w:t>о недопустимости прямого контакта элементов конструкций из разнородных металлов при устройстве соединений без использования их дополнительной защиты в процессе</w:t>
      </w:r>
      <w:proofErr w:type="gramEnd"/>
      <w:r w:rsidRPr="00FB1958">
        <w:rPr>
          <w:rFonts w:ascii="Arial" w:hAnsi="Arial" w:cs="Arial"/>
          <w:sz w:val="24"/>
          <w:szCs w:val="24"/>
        </w:rPr>
        <w:t xml:space="preserve"> монтажа.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По мнению </w:t>
      </w:r>
      <w:proofErr w:type="spellStart"/>
      <w:r w:rsidRPr="00FB1958">
        <w:rPr>
          <w:rFonts w:ascii="Arial" w:hAnsi="Arial" w:cs="Arial"/>
          <w:sz w:val="24"/>
          <w:szCs w:val="24"/>
        </w:rPr>
        <w:t>Минрегиона</w:t>
      </w:r>
      <w:proofErr w:type="spellEnd"/>
      <w:r w:rsidRPr="00FB1958">
        <w:rPr>
          <w:rFonts w:ascii="Arial" w:hAnsi="Arial" w:cs="Arial"/>
          <w:sz w:val="24"/>
          <w:szCs w:val="24"/>
        </w:rPr>
        <w:t xml:space="preserve"> России, пригодность фасадной системы для применения в строительстве на территории РФ должна подтверждаться соответствующим Техническим свидетельством, а качество применяемых в ней материалов должно подтверждаться сертификатами соответствия, пожарными, санитарно-гигиеническими сертификатами, паспортами качества и другими документами.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Навесной вентилируемый фасад представляет собой сложную инженерную систему, работающую совместно с несущими конструкциями здания (сооружения), для устройства которой необходима подготовка проектной документации в соответствии с положениями </w:t>
      </w:r>
      <w:r w:rsidRPr="00FB1958">
        <w:rPr>
          <w:rFonts w:ascii="Arial" w:hAnsi="Arial" w:cs="Arial"/>
          <w:b/>
          <w:bCs/>
          <w:color w:val="106BBE"/>
          <w:sz w:val="24"/>
          <w:szCs w:val="24"/>
        </w:rPr>
        <w:t>Градостроительного кодекса</w:t>
      </w:r>
      <w:r w:rsidRPr="00FB1958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>Работы по устройству навесных фасадов, в том числе на эксплуатируемых зданиях (сооружениях) при капитальном ремонте и реконструкции, затрагивают конструктивные и иные характеристики надежности и безопасности эксплуатируемых зданий, в связи с чем, до начала выполнения этих работ требуется обследование конструктивных и других элементов фасадов, разработка проектной документации, получение разрешения на строительство.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1958">
        <w:rPr>
          <w:rFonts w:ascii="Arial" w:hAnsi="Arial" w:cs="Arial"/>
          <w:sz w:val="24"/>
          <w:szCs w:val="24"/>
        </w:rPr>
        <w:t xml:space="preserve">Целесообразность проведения инженерных изысканий для разработки проектной документации на устройство навесных фасадов, по мнению </w:t>
      </w:r>
      <w:proofErr w:type="spellStart"/>
      <w:r w:rsidRPr="00FB1958">
        <w:rPr>
          <w:rFonts w:ascii="Arial" w:hAnsi="Arial" w:cs="Arial"/>
          <w:sz w:val="24"/>
          <w:szCs w:val="24"/>
        </w:rPr>
        <w:t>Минрегиона</w:t>
      </w:r>
      <w:proofErr w:type="spellEnd"/>
      <w:r w:rsidRPr="00FB1958">
        <w:rPr>
          <w:rFonts w:ascii="Arial" w:hAnsi="Arial" w:cs="Arial"/>
          <w:sz w:val="24"/>
          <w:szCs w:val="24"/>
        </w:rPr>
        <w:t xml:space="preserve"> России, должна определяться заказчиком совместно с проектной организацией. Это решение должно приниматься с учетом конструкции конкретной фасадной системы, величины ее нагрузки на фундаменты и другие несущие конструкции эксплуатируемых зданий, а также их технического состояния.</w:t>
      </w:r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B1958">
        <w:rPr>
          <w:rFonts w:ascii="Arial" w:hAnsi="Arial" w:cs="Arial"/>
          <w:sz w:val="24"/>
          <w:szCs w:val="24"/>
        </w:rPr>
        <w:t xml:space="preserve">Также сообщаем, что в отношении вопросов, связанных с применением </w:t>
      </w:r>
      <w:r w:rsidRPr="00FB1958">
        <w:rPr>
          <w:rFonts w:ascii="Arial" w:hAnsi="Arial" w:cs="Arial"/>
          <w:b/>
          <w:bCs/>
          <w:color w:val="106BBE"/>
          <w:sz w:val="24"/>
          <w:szCs w:val="24"/>
        </w:rPr>
        <w:t>Федерального закона</w:t>
      </w:r>
      <w:r w:rsidRPr="00FB1958">
        <w:rPr>
          <w:rFonts w:ascii="Arial" w:hAnsi="Arial" w:cs="Arial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7"/>
          <w:attr w:name="Day" w:val="21"/>
          <w:attr w:name="Year" w:val="2005"/>
        </w:smartTagPr>
        <w:r w:rsidRPr="00FB1958">
          <w:rPr>
            <w:rFonts w:ascii="Arial" w:hAnsi="Arial" w:cs="Arial"/>
            <w:sz w:val="24"/>
            <w:szCs w:val="24"/>
          </w:rPr>
          <w:t xml:space="preserve">21 июля </w:t>
        </w:r>
        <w:smartTag w:uri="urn:schemas-microsoft-com:office:smarttags" w:element="metricconverter">
          <w:smartTagPr>
            <w:attr w:name="ProductID" w:val="2005 г"/>
          </w:smartTagPr>
          <w:r w:rsidRPr="00FB1958">
            <w:rPr>
              <w:rFonts w:ascii="Arial" w:hAnsi="Arial" w:cs="Arial"/>
              <w:sz w:val="24"/>
              <w:szCs w:val="24"/>
            </w:rPr>
            <w:t>2005</w:t>
          </w:r>
        </w:smartTag>
      </w:smartTag>
      <w:r w:rsidRPr="00FB1958">
        <w:rPr>
          <w:rFonts w:ascii="Arial" w:hAnsi="Arial" w:cs="Arial"/>
          <w:sz w:val="24"/>
          <w:szCs w:val="24"/>
        </w:rPr>
        <w:t> г</w:t>
      </w:r>
      <w:r w:rsidRPr="00FB1958">
        <w:rPr>
          <w:rFonts w:ascii="Arial" w:hAnsi="Arial" w:cs="Arial"/>
          <w:sz w:val="24"/>
          <w:szCs w:val="24"/>
        </w:rPr>
        <w:t>. N 94-ФЗ "О размещении заказов на поставки товаров, выполнение работ, оказание услуг для государственных и муниципальных нужд", в том числе порядку проведения аукционов и конкурсов, следует обращаться в уполномоченный федеральный орган исполнительной власти - Минэкономразвития России.</w:t>
      </w:r>
      <w:proofErr w:type="gramEnd"/>
    </w:p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91"/>
        <w:gridCol w:w="3337"/>
      </w:tblGrid>
      <w:tr w:rsidR="00FB1958" w:rsidRPr="00FB1958" w:rsidTr="00BB740A"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</w:tcPr>
          <w:p w:rsidR="00FB1958" w:rsidRPr="00FB1958" w:rsidRDefault="00FB1958" w:rsidP="00FB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958">
              <w:rPr>
                <w:rFonts w:ascii="Arial" w:hAnsi="Arial" w:cs="Arial"/>
                <w:sz w:val="24"/>
                <w:szCs w:val="24"/>
              </w:rPr>
              <w:t>Директор</w:t>
            </w:r>
            <w:r w:rsidRPr="00FB1958">
              <w:rPr>
                <w:rFonts w:ascii="Arial" w:hAnsi="Arial" w:cs="Arial"/>
                <w:sz w:val="24"/>
                <w:szCs w:val="24"/>
              </w:rPr>
              <w:br/>
              <w:t>Департамента регулирования</w:t>
            </w:r>
            <w:r w:rsidRPr="00FB1958">
              <w:rPr>
                <w:rFonts w:ascii="Arial" w:hAnsi="Arial" w:cs="Arial"/>
                <w:sz w:val="24"/>
                <w:szCs w:val="24"/>
              </w:rPr>
              <w:br/>
              <w:t>Градостроительной деятельности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FB1958" w:rsidRPr="00FB1958" w:rsidRDefault="00FB1958" w:rsidP="00FB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958">
              <w:rPr>
                <w:rFonts w:ascii="Arial" w:hAnsi="Arial" w:cs="Arial"/>
                <w:sz w:val="24"/>
                <w:szCs w:val="24"/>
              </w:rPr>
              <w:t>И.В. Пономарев</w:t>
            </w:r>
          </w:p>
        </w:tc>
      </w:tr>
    </w:tbl>
    <w:p w:rsidR="00FB1958" w:rsidRPr="00FB1958" w:rsidRDefault="00FB1958" w:rsidP="00FB19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5BEF" w:rsidRDefault="00BB5BEF"/>
    <w:sectPr w:rsidR="00BB5BEF" w:rsidSect="00520ECC">
      <w:headerReference w:type="default" r:id="rId5"/>
      <w:pgSz w:w="11900" w:h="16800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02" w:rsidRDefault="00FB1958" w:rsidP="00202002">
    <w:pPr>
      <w:pStyle w:val="a3"/>
    </w:pPr>
    <w:hyperlink r:id="rId1" w:history="1">
      <w:r>
        <w:rPr>
          <w:rStyle w:val="a5"/>
        </w:rPr>
        <w:t>http://инженер.орг.рф/</w:t>
      </w:r>
    </w:hyperlink>
    <w:r>
      <w:rPr>
        <w:rFonts w:hint="eastAsia"/>
      </w:rPr>
      <w:t xml:space="preserve"> - </w:t>
    </w:r>
    <w:r>
      <w:t>библиотека инженерных стандартов</w:t>
    </w:r>
  </w:p>
  <w:p w:rsidR="00202002" w:rsidRPr="00202002" w:rsidRDefault="00FB1958" w:rsidP="00202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58"/>
    <w:rsid w:val="00BB5BEF"/>
    <w:rsid w:val="00F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B1958"/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FB1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B1958"/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FB1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0;&#1085;&#1078;&#1077;&#1085;&#1077;&#1088;.&#1086;&#1088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2014-07-21T05:05:00Z</dcterms:created>
  <dcterms:modified xsi:type="dcterms:W3CDTF">2014-07-21T05:07:00Z</dcterms:modified>
</cp:coreProperties>
</file>