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1D" w:rsidRDefault="004B6E1D">
      <w:pPr>
        <w:widowControl w:val="0"/>
        <w:autoSpaceDE w:val="0"/>
        <w:autoSpaceDN w:val="0"/>
        <w:adjustRightInd w:val="0"/>
        <w:spacing w:after="0" w:line="240" w:lineRule="auto"/>
        <w:jc w:val="both"/>
        <w:outlineLvl w:val="0"/>
        <w:rPr>
          <w:rFonts w:ascii="Calibri" w:hAnsi="Calibri" w:cs="Calibri"/>
        </w:rPr>
      </w:pPr>
    </w:p>
    <w:p w:rsidR="004B6E1D" w:rsidRPr="004B6E1D" w:rsidRDefault="004B6E1D">
      <w:pPr>
        <w:widowControl w:val="0"/>
        <w:autoSpaceDE w:val="0"/>
        <w:autoSpaceDN w:val="0"/>
        <w:adjustRightInd w:val="0"/>
        <w:spacing w:after="0" w:line="240" w:lineRule="auto"/>
        <w:jc w:val="right"/>
        <w:outlineLvl w:val="0"/>
        <w:rPr>
          <w:rFonts w:ascii="Calibri" w:hAnsi="Calibri" w:cs="Calibri"/>
          <w:lang w:val="ru-RU"/>
        </w:rPr>
      </w:pPr>
      <w:r w:rsidRPr="004B6E1D">
        <w:rPr>
          <w:rFonts w:ascii="Calibri" w:hAnsi="Calibri" w:cs="Calibri"/>
          <w:lang w:val="ru-RU"/>
        </w:rPr>
        <w:t>Введен в действие</w:t>
      </w:r>
    </w:p>
    <w:p w:rsidR="004B6E1D" w:rsidRPr="004B6E1D" w:rsidRDefault="004B6E1D">
      <w:pPr>
        <w:widowControl w:val="0"/>
        <w:autoSpaceDE w:val="0"/>
        <w:autoSpaceDN w:val="0"/>
        <w:adjustRightInd w:val="0"/>
        <w:spacing w:after="0" w:line="240" w:lineRule="auto"/>
        <w:jc w:val="right"/>
        <w:rPr>
          <w:rFonts w:ascii="Calibri" w:hAnsi="Calibri" w:cs="Calibri"/>
          <w:lang w:val="ru-RU"/>
        </w:rPr>
      </w:pPr>
      <w:r w:rsidRPr="004B6E1D">
        <w:rPr>
          <w:rFonts w:ascii="Calibri" w:hAnsi="Calibri" w:cs="Calibri"/>
          <w:lang w:val="ru-RU"/>
        </w:rPr>
        <w:t>Постановлением Госстандарта РФ</w:t>
      </w:r>
    </w:p>
    <w:p w:rsidR="004B6E1D" w:rsidRPr="004B6E1D" w:rsidRDefault="004B6E1D">
      <w:pPr>
        <w:widowControl w:val="0"/>
        <w:autoSpaceDE w:val="0"/>
        <w:autoSpaceDN w:val="0"/>
        <w:adjustRightInd w:val="0"/>
        <w:spacing w:after="0" w:line="240" w:lineRule="auto"/>
        <w:jc w:val="right"/>
        <w:rPr>
          <w:rFonts w:ascii="Calibri" w:hAnsi="Calibri" w:cs="Calibri"/>
          <w:lang w:val="ru-RU"/>
        </w:rPr>
      </w:pPr>
      <w:r w:rsidRPr="004B6E1D">
        <w:rPr>
          <w:rFonts w:ascii="Calibri" w:hAnsi="Calibri" w:cs="Calibri"/>
          <w:lang w:val="ru-RU"/>
        </w:rPr>
        <w:t xml:space="preserve">от 19 сентября 2002 г. </w:t>
      </w:r>
      <w:r>
        <w:rPr>
          <w:rFonts w:ascii="Calibri" w:hAnsi="Calibri" w:cs="Calibri"/>
        </w:rPr>
        <w:t>N</w:t>
      </w:r>
      <w:r w:rsidRPr="004B6E1D">
        <w:rPr>
          <w:rFonts w:ascii="Calibri" w:hAnsi="Calibri" w:cs="Calibri"/>
          <w:lang w:val="ru-RU"/>
        </w:rPr>
        <w:t xml:space="preserve"> 335-ст</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pStyle w:val="ConsPlusTitle"/>
        <w:jc w:val="center"/>
        <w:rPr>
          <w:sz w:val="20"/>
          <w:szCs w:val="20"/>
          <w:lang w:val="ru-RU"/>
        </w:rPr>
      </w:pPr>
      <w:r w:rsidRPr="004B6E1D">
        <w:rPr>
          <w:sz w:val="20"/>
          <w:szCs w:val="20"/>
          <w:lang w:val="ru-RU"/>
        </w:rPr>
        <w:t>МЕЖГОСУДАРСТВЕННЫЙ СТАНДАРТ</w:t>
      </w:r>
    </w:p>
    <w:p w:rsidR="004B6E1D" w:rsidRPr="004B6E1D" w:rsidRDefault="004B6E1D">
      <w:pPr>
        <w:pStyle w:val="ConsPlusTitle"/>
        <w:jc w:val="center"/>
        <w:rPr>
          <w:sz w:val="20"/>
          <w:szCs w:val="20"/>
          <w:lang w:val="ru-RU"/>
        </w:rPr>
      </w:pPr>
    </w:p>
    <w:p w:rsidR="004B6E1D" w:rsidRPr="004B6E1D" w:rsidRDefault="004B6E1D">
      <w:pPr>
        <w:pStyle w:val="ConsPlusTitle"/>
        <w:jc w:val="center"/>
        <w:rPr>
          <w:sz w:val="20"/>
          <w:szCs w:val="20"/>
          <w:lang w:val="ru-RU"/>
        </w:rPr>
      </w:pPr>
      <w:r w:rsidRPr="004B6E1D">
        <w:rPr>
          <w:sz w:val="20"/>
          <w:szCs w:val="20"/>
          <w:lang w:val="ru-RU"/>
        </w:rPr>
        <w:t>СОСУДЫ, РАБОТАЮЩИЕ ПОД ДАВЛЕНИЕМ</w:t>
      </w:r>
    </w:p>
    <w:p w:rsidR="004B6E1D" w:rsidRPr="004B6E1D" w:rsidRDefault="004B6E1D">
      <w:pPr>
        <w:pStyle w:val="ConsPlusTitle"/>
        <w:jc w:val="center"/>
        <w:rPr>
          <w:sz w:val="20"/>
          <w:szCs w:val="20"/>
          <w:lang w:val="ru-RU"/>
        </w:rPr>
      </w:pPr>
    </w:p>
    <w:p w:rsidR="004B6E1D" w:rsidRPr="004B6E1D" w:rsidRDefault="004B6E1D">
      <w:pPr>
        <w:pStyle w:val="ConsPlusTitle"/>
        <w:jc w:val="center"/>
        <w:rPr>
          <w:sz w:val="20"/>
          <w:szCs w:val="20"/>
          <w:lang w:val="ru-RU"/>
        </w:rPr>
      </w:pPr>
      <w:r w:rsidRPr="004B6E1D">
        <w:rPr>
          <w:sz w:val="20"/>
          <w:szCs w:val="20"/>
          <w:lang w:val="ru-RU"/>
        </w:rPr>
        <w:t>КЛАПАНЫ ПРЕДОХРАНИТЕЛЬНЫЕ</w:t>
      </w:r>
    </w:p>
    <w:p w:rsidR="004B6E1D" w:rsidRPr="004B6E1D" w:rsidRDefault="004B6E1D">
      <w:pPr>
        <w:pStyle w:val="ConsPlusTitle"/>
        <w:jc w:val="center"/>
        <w:rPr>
          <w:sz w:val="20"/>
          <w:szCs w:val="20"/>
          <w:lang w:val="ru-RU"/>
        </w:rPr>
      </w:pPr>
    </w:p>
    <w:p w:rsidR="004B6E1D" w:rsidRDefault="004B6E1D">
      <w:pPr>
        <w:pStyle w:val="ConsPlusTitle"/>
        <w:jc w:val="center"/>
        <w:rPr>
          <w:sz w:val="20"/>
          <w:szCs w:val="20"/>
        </w:rPr>
      </w:pPr>
      <w:r>
        <w:rPr>
          <w:sz w:val="20"/>
          <w:szCs w:val="20"/>
        </w:rPr>
        <w:t>ТРЕБОВАНИЯ БЕЗОПАСНОСТИ</w:t>
      </w:r>
    </w:p>
    <w:p w:rsidR="004B6E1D" w:rsidRDefault="004B6E1D">
      <w:pPr>
        <w:pStyle w:val="ConsPlusTitle"/>
        <w:jc w:val="center"/>
        <w:rPr>
          <w:sz w:val="20"/>
          <w:szCs w:val="20"/>
        </w:rPr>
      </w:pPr>
    </w:p>
    <w:p w:rsidR="004B6E1D" w:rsidRDefault="004B6E1D">
      <w:pPr>
        <w:pStyle w:val="ConsPlusTitle"/>
        <w:jc w:val="center"/>
        <w:rPr>
          <w:sz w:val="20"/>
          <w:szCs w:val="20"/>
        </w:rPr>
      </w:pPr>
      <w:r>
        <w:rPr>
          <w:sz w:val="20"/>
          <w:szCs w:val="20"/>
        </w:rPr>
        <w:t>Vessels working under pressure. Safety valves.</w:t>
      </w:r>
    </w:p>
    <w:p w:rsidR="004B6E1D" w:rsidRDefault="004B6E1D">
      <w:pPr>
        <w:pStyle w:val="ConsPlusTitle"/>
        <w:jc w:val="center"/>
        <w:rPr>
          <w:sz w:val="20"/>
          <w:szCs w:val="20"/>
        </w:rPr>
      </w:pPr>
      <w:r>
        <w:rPr>
          <w:sz w:val="20"/>
          <w:szCs w:val="20"/>
        </w:rPr>
        <w:t>Safety requirements</w:t>
      </w:r>
    </w:p>
    <w:p w:rsidR="004B6E1D" w:rsidRDefault="004B6E1D">
      <w:pPr>
        <w:pStyle w:val="ConsPlusTitle"/>
        <w:jc w:val="center"/>
        <w:rPr>
          <w:sz w:val="20"/>
          <w:szCs w:val="20"/>
        </w:rPr>
      </w:pPr>
    </w:p>
    <w:p w:rsidR="004B6E1D" w:rsidRDefault="004B6E1D">
      <w:pPr>
        <w:pStyle w:val="ConsPlusTitle"/>
        <w:jc w:val="center"/>
        <w:rPr>
          <w:sz w:val="20"/>
          <w:szCs w:val="20"/>
        </w:rPr>
      </w:pPr>
      <w:bookmarkStart w:id="0" w:name="_GoBack"/>
      <w:r>
        <w:rPr>
          <w:sz w:val="20"/>
          <w:szCs w:val="20"/>
        </w:rPr>
        <w:t>ГОСТ 12.2.085-2002</w:t>
      </w:r>
    </w:p>
    <w:bookmarkEnd w:id="0"/>
    <w:p w:rsidR="004B6E1D" w:rsidRDefault="004B6E1D">
      <w:pPr>
        <w:widowControl w:val="0"/>
        <w:autoSpaceDE w:val="0"/>
        <w:autoSpaceDN w:val="0"/>
        <w:adjustRightInd w:val="0"/>
        <w:spacing w:after="0" w:line="240" w:lineRule="auto"/>
        <w:jc w:val="center"/>
        <w:rPr>
          <w:rFonts w:ascii="Calibri" w:hAnsi="Calibri" w:cs="Calibri"/>
          <w:sz w:val="20"/>
          <w:szCs w:val="20"/>
        </w:rPr>
      </w:pPr>
    </w:p>
    <w:p w:rsidR="004B6E1D" w:rsidRPr="004B6E1D" w:rsidRDefault="004B6E1D">
      <w:pPr>
        <w:widowControl w:val="0"/>
        <w:autoSpaceDE w:val="0"/>
        <w:autoSpaceDN w:val="0"/>
        <w:adjustRightInd w:val="0"/>
        <w:spacing w:after="0" w:line="240" w:lineRule="auto"/>
        <w:jc w:val="right"/>
        <w:rPr>
          <w:rFonts w:ascii="Calibri" w:hAnsi="Calibri" w:cs="Calibri"/>
          <w:lang w:val="ru-RU"/>
        </w:rPr>
      </w:pPr>
      <w:r w:rsidRPr="004B6E1D">
        <w:rPr>
          <w:rFonts w:ascii="Calibri" w:hAnsi="Calibri" w:cs="Calibri"/>
          <w:lang w:val="ru-RU"/>
        </w:rPr>
        <w:t>Группа Г47</w:t>
      </w:r>
    </w:p>
    <w:p w:rsidR="004B6E1D" w:rsidRPr="004B6E1D" w:rsidRDefault="004B6E1D">
      <w:pPr>
        <w:widowControl w:val="0"/>
        <w:autoSpaceDE w:val="0"/>
        <w:autoSpaceDN w:val="0"/>
        <w:adjustRightInd w:val="0"/>
        <w:spacing w:after="0" w:line="240" w:lineRule="auto"/>
        <w:jc w:val="right"/>
        <w:rPr>
          <w:rFonts w:ascii="Calibri" w:hAnsi="Calibri" w:cs="Calibri"/>
          <w:lang w:val="ru-RU"/>
        </w:rPr>
      </w:pPr>
    </w:p>
    <w:p w:rsidR="004B6E1D" w:rsidRPr="004B6E1D" w:rsidRDefault="004B6E1D">
      <w:pPr>
        <w:widowControl w:val="0"/>
        <w:autoSpaceDE w:val="0"/>
        <w:autoSpaceDN w:val="0"/>
        <w:adjustRightInd w:val="0"/>
        <w:spacing w:after="0" w:line="240" w:lineRule="auto"/>
        <w:jc w:val="right"/>
        <w:rPr>
          <w:rFonts w:ascii="Calibri" w:hAnsi="Calibri" w:cs="Calibri"/>
          <w:lang w:val="ru-RU"/>
        </w:rPr>
      </w:pPr>
      <w:r w:rsidRPr="004B6E1D">
        <w:rPr>
          <w:rFonts w:ascii="Calibri" w:hAnsi="Calibri" w:cs="Calibri"/>
          <w:lang w:val="ru-RU"/>
        </w:rPr>
        <w:t>ОКП 36 1000</w:t>
      </w:r>
    </w:p>
    <w:p w:rsidR="004B6E1D" w:rsidRPr="004B6E1D" w:rsidRDefault="004B6E1D">
      <w:pPr>
        <w:widowControl w:val="0"/>
        <w:autoSpaceDE w:val="0"/>
        <w:autoSpaceDN w:val="0"/>
        <w:adjustRightInd w:val="0"/>
        <w:spacing w:after="0" w:line="240" w:lineRule="auto"/>
        <w:jc w:val="right"/>
        <w:rPr>
          <w:rFonts w:ascii="Calibri" w:hAnsi="Calibri" w:cs="Calibri"/>
          <w:lang w:val="ru-RU"/>
        </w:rPr>
      </w:pPr>
    </w:p>
    <w:p w:rsidR="004B6E1D" w:rsidRPr="004B6E1D" w:rsidRDefault="004B6E1D">
      <w:pPr>
        <w:widowControl w:val="0"/>
        <w:autoSpaceDE w:val="0"/>
        <w:autoSpaceDN w:val="0"/>
        <w:adjustRightInd w:val="0"/>
        <w:spacing w:after="0" w:line="240" w:lineRule="auto"/>
        <w:jc w:val="right"/>
        <w:rPr>
          <w:rFonts w:ascii="Calibri" w:hAnsi="Calibri" w:cs="Calibri"/>
          <w:lang w:val="ru-RU"/>
        </w:rPr>
      </w:pPr>
      <w:r w:rsidRPr="004B6E1D">
        <w:rPr>
          <w:rFonts w:ascii="Calibri" w:hAnsi="Calibri" w:cs="Calibri"/>
          <w:lang w:val="ru-RU"/>
        </w:rPr>
        <w:t>Дата введения</w:t>
      </w:r>
    </w:p>
    <w:p w:rsidR="004B6E1D" w:rsidRPr="004B6E1D" w:rsidRDefault="004B6E1D">
      <w:pPr>
        <w:widowControl w:val="0"/>
        <w:autoSpaceDE w:val="0"/>
        <w:autoSpaceDN w:val="0"/>
        <w:adjustRightInd w:val="0"/>
        <w:spacing w:after="0" w:line="240" w:lineRule="auto"/>
        <w:jc w:val="right"/>
        <w:rPr>
          <w:rFonts w:ascii="Calibri" w:hAnsi="Calibri" w:cs="Calibri"/>
          <w:lang w:val="ru-RU"/>
        </w:rPr>
      </w:pPr>
      <w:r w:rsidRPr="004B6E1D">
        <w:rPr>
          <w:rFonts w:ascii="Calibri" w:hAnsi="Calibri" w:cs="Calibri"/>
          <w:lang w:val="ru-RU"/>
        </w:rPr>
        <w:t>1 июля 2003 года</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Предисловие</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1. Разработан ОАО "НИИХИММАШ" Российской Федерации.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Внесен Госстандартом России.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2. Принят Межгосударственным Советом по стандартизации, метрологии и сертификации (протокол </w:t>
      </w:r>
      <w:r>
        <w:rPr>
          <w:rFonts w:ascii="Calibri" w:hAnsi="Calibri" w:cs="Calibri"/>
        </w:rPr>
        <w:t>N</w:t>
      </w:r>
      <w:r w:rsidRPr="004B6E1D">
        <w:rPr>
          <w:rFonts w:ascii="Calibri" w:hAnsi="Calibri" w:cs="Calibri"/>
          <w:lang w:val="ru-RU"/>
        </w:rPr>
        <w:t xml:space="preserve"> 21 от 30 мая 2002 г.).</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За принятие проголосовали: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 Наименование государства  │Наименование национального органа по│</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                           │            стандартизации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│Азербайджанская Республика │Азгосстандарт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│Республика Армения         │Армгосстандарт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│Республика Беларусь        │Госстандарт Республики Беларусь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│Республика Казахстан       │Госстандарт Республики Казахстан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│Кыргызская Республика      │Кыргызстандарт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│Республика Молдова         │Молдовастандарт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│Российская Федерация       │Госстандарт России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│Республика Таджикистан     │Таджикстандарт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│Туркменистан               │Главгосслужба "Туркменстандартлары" │</w:t>
      </w:r>
    </w:p>
    <w:p w:rsidR="004B6E1D" w:rsidRPr="004B6E1D" w:rsidRDefault="004B6E1D">
      <w:pPr>
        <w:pStyle w:val="ConsPlusCell"/>
        <w:rPr>
          <w:rFonts w:ascii="Courier New" w:hAnsi="Courier New" w:cs="Courier New"/>
          <w:sz w:val="20"/>
          <w:szCs w:val="20"/>
          <w:lang w:val="ru-RU"/>
        </w:rPr>
      </w:pPr>
      <w:r w:rsidRPr="004B6E1D">
        <w:rPr>
          <w:rFonts w:ascii="Courier New" w:hAnsi="Courier New" w:cs="Courier New"/>
          <w:sz w:val="20"/>
          <w:szCs w:val="20"/>
          <w:lang w:val="ru-RU"/>
        </w:rPr>
        <w:t>└───────────────────────────┴────────────────────────────────────┘</w:t>
      </w:r>
    </w:p>
    <w:p w:rsidR="004B6E1D" w:rsidRPr="004B6E1D" w:rsidRDefault="004B6E1D">
      <w:pPr>
        <w:widowControl w:val="0"/>
        <w:autoSpaceDE w:val="0"/>
        <w:autoSpaceDN w:val="0"/>
        <w:adjustRightInd w:val="0"/>
        <w:spacing w:after="0" w:line="240" w:lineRule="auto"/>
        <w:ind w:firstLine="540"/>
        <w:jc w:val="both"/>
        <w:rPr>
          <w:rFonts w:ascii="Calibri" w:hAnsi="Calibri" w:cs="Calibri"/>
          <w:sz w:val="20"/>
          <w:szCs w:val="20"/>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3. Постановлением Государственного комитета Российской Федерации по стандартизации и метрологии от 19 сентября 2002 г. </w:t>
      </w:r>
      <w:r>
        <w:rPr>
          <w:rFonts w:ascii="Calibri" w:hAnsi="Calibri" w:cs="Calibri"/>
        </w:rPr>
        <w:t>N</w:t>
      </w:r>
      <w:r w:rsidRPr="004B6E1D">
        <w:rPr>
          <w:rFonts w:ascii="Calibri" w:hAnsi="Calibri" w:cs="Calibri"/>
          <w:lang w:val="ru-RU"/>
        </w:rPr>
        <w:t xml:space="preserve"> 335-ст межгосударственный стандарт ГОСТ 12.2.085-2002 введен в действие непосредственно в качестве государственного стандарта Российской </w:t>
      </w:r>
      <w:r w:rsidRPr="004B6E1D">
        <w:rPr>
          <w:rFonts w:ascii="Calibri" w:hAnsi="Calibri" w:cs="Calibri"/>
          <w:lang w:val="ru-RU"/>
        </w:rPr>
        <w:lastRenderedPageBreak/>
        <w:t>Федерации с 1 июля 2003 г.</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4. Настоящий стандарт гармонизирован с международным стандартом ИСО 4126-91 в части терминологии и определений и Германским стандартом </w:t>
      </w:r>
      <w:r>
        <w:rPr>
          <w:rFonts w:ascii="Calibri" w:hAnsi="Calibri" w:cs="Calibri"/>
        </w:rPr>
        <w:t>AD</w:t>
      </w:r>
      <w:r w:rsidRPr="004B6E1D">
        <w:rPr>
          <w:rFonts w:ascii="Calibri" w:hAnsi="Calibri" w:cs="Calibri"/>
          <w:lang w:val="ru-RU"/>
        </w:rPr>
        <w:t>-</w:t>
      </w:r>
      <w:r>
        <w:rPr>
          <w:rFonts w:ascii="Calibri" w:hAnsi="Calibri" w:cs="Calibri"/>
        </w:rPr>
        <w:t>Merkblatt</w:t>
      </w:r>
      <w:r w:rsidRPr="004B6E1D">
        <w:rPr>
          <w:rFonts w:ascii="Calibri" w:hAnsi="Calibri" w:cs="Calibri"/>
          <w:lang w:val="ru-RU"/>
        </w:rPr>
        <w:t xml:space="preserve"> </w:t>
      </w:r>
      <w:r>
        <w:rPr>
          <w:rFonts w:ascii="Calibri" w:hAnsi="Calibri" w:cs="Calibri"/>
        </w:rPr>
        <w:t>A</w:t>
      </w:r>
      <w:r w:rsidRPr="004B6E1D">
        <w:rPr>
          <w:rFonts w:ascii="Calibri" w:hAnsi="Calibri" w:cs="Calibri"/>
          <w:lang w:val="ru-RU"/>
        </w:rPr>
        <w:t>1-88 "Предохранительные устройства от превышения давления. Обеспечение сохранности от разрушения" в части расчета пропускной способности.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5. Взамен ГОСТ 12.2.085-82.</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1. Область применения</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Настоящий стандарт распространяется на сосуды для различных жидких и газообразных сред, работающие под давлением свыше 0,07 МПа (0,7 кгс/см2), снабженные предохранительными клапанами, предназначенными для защиты от аварийного повышения давления путем выпуска (сброса) рабочей среды из сосуда через клапан. Стандарт устанавливает общие требования безопасности к выбору, установке и эксплуатации предохранительных клапанов, а также устанавливает порядок расчета пропускной способности предохранительных клапанов.</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Настоящий стандарт не распространяется на сосуды, работающие под вакуумом.</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2. Нормативные ссылки</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В настоящем стандарте использованы ссылки на следующие стандарты:</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hyperlink r:id="rId11" w:history="1">
        <w:r w:rsidRPr="004B6E1D">
          <w:rPr>
            <w:rFonts w:ascii="Calibri" w:hAnsi="Calibri" w:cs="Calibri"/>
            <w:color w:val="0000FF"/>
            <w:lang w:val="ru-RU"/>
          </w:rPr>
          <w:t>ГОСТ 12.1.007-76</w:t>
        </w:r>
      </w:hyperlink>
      <w:r w:rsidRPr="004B6E1D">
        <w:rPr>
          <w:rFonts w:ascii="Calibri" w:hAnsi="Calibri" w:cs="Calibri"/>
          <w:lang w:val="ru-RU"/>
        </w:rPr>
        <w:t>. Система стандартов безопасности труда. Вредные вещества. Классификация и общие требования безопасности</w:t>
      </w:r>
    </w:p>
    <w:p w:rsidR="004B6E1D" w:rsidRP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КонсультантПлюс: примечание.</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ГОСТ 12.2.063-81 утратил силу на территории Российской Федерации с 1 января 2011 года в связи с введением в действие </w:t>
      </w:r>
      <w:hyperlink r:id="rId12" w:history="1">
        <w:r w:rsidRPr="004B6E1D">
          <w:rPr>
            <w:rFonts w:ascii="Calibri" w:hAnsi="Calibri" w:cs="Calibri"/>
            <w:color w:val="0000FF"/>
            <w:lang w:val="ru-RU"/>
          </w:rPr>
          <w:t>ГОСТ Р 53672-2009</w:t>
        </w:r>
      </w:hyperlink>
      <w:r w:rsidRPr="004B6E1D">
        <w:rPr>
          <w:rFonts w:ascii="Calibri" w:hAnsi="Calibri" w:cs="Calibri"/>
          <w:lang w:val="ru-RU"/>
        </w:rPr>
        <w:t xml:space="preserve"> (Приказ Ростехрегулирования от 15.12.2009 </w:t>
      </w:r>
      <w:r>
        <w:rPr>
          <w:rFonts w:ascii="Calibri" w:hAnsi="Calibri" w:cs="Calibri"/>
        </w:rPr>
        <w:t>N</w:t>
      </w:r>
      <w:r w:rsidRPr="004B6E1D">
        <w:rPr>
          <w:rFonts w:ascii="Calibri" w:hAnsi="Calibri" w:cs="Calibri"/>
          <w:lang w:val="ru-RU"/>
        </w:rPr>
        <w:t xml:space="preserve"> 1057-ст).</w:t>
      </w:r>
    </w:p>
    <w:p w:rsidR="004B6E1D" w:rsidRP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ГОСТ 12.2.063-81. Система стандартов безопасности труда. Арматура промышленная трубопроводная. Общие требования безопасности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hyperlink r:id="rId13" w:history="1">
        <w:r w:rsidRPr="004B6E1D">
          <w:rPr>
            <w:rFonts w:ascii="Calibri" w:hAnsi="Calibri" w:cs="Calibri"/>
            <w:color w:val="0000FF"/>
            <w:lang w:val="ru-RU"/>
          </w:rPr>
          <w:t>ГОСТ 14249-89</w:t>
        </w:r>
      </w:hyperlink>
      <w:r w:rsidRPr="004B6E1D">
        <w:rPr>
          <w:rFonts w:ascii="Calibri" w:hAnsi="Calibri" w:cs="Calibri"/>
          <w:lang w:val="ru-RU"/>
        </w:rPr>
        <w:t>. Сосуды и аппараты. Нормы и методы расчета на прочность</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ГОСТ 25215-82. Сосуды и аппараты высокого давления. Обечайки и днища. Нормы и методы расчета на прочность</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ГОСТ 26303-84. Сосуды и аппараты высокого давления. Шпильки. Методы расчета на прочность</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СТ СЭВ 5206-85. Сосуды и аппараты высокого давления. Фланцы, крышки плоские и выпуклые. Методы расчета на прочность.</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3. Определения</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В настоящем стандарте применяют следующие термины с соответствующими определениями: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3.1. предохранительный клапан: Клапан, предназначенный для защиты от недопустимого давления посредством сброса избытка рабочей среды и обеспечивающий прекращение сброса при давлении закрытия и восстановления рабочего давления.</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3.1.1. предохранительный клапан прямого действия: Предохранительный клапан, в котором действию давления рабочей среды на запорное устройство (затвор) противодействует механическая нагрузка (груз, рычаг с грузом, пружина).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lastRenderedPageBreak/>
        <w:t>3.1.2. предохранительный клапан, приводимый в действие клапаном управления: Предохранительный клапан, открытие и закрытие которого обеспечивается клапаном управления, изолированным от воздействия рабочей среды и имеющим независимый от основного клапана источник энергии.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3.2. давление:</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3.2.1. рабочее давление: Наибольшее избыточное давление, возникающее при нормальном протекании рабочего процесса, без учета гидростатического давления среды и допустимого кратковременного повышения давления во время действия предохранительного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Под нормальным протеканием рабочего процесса следует понимать условия (давление, температуру), при сочетании которых обеспечивается безопасная работа сосуда.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3.2.2. расчетное давление: Избыточное давление, на которое производится расчет прочности сосуда в соответствии с </w:t>
      </w:r>
      <w:hyperlink r:id="rId14" w:history="1">
        <w:r w:rsidRPr="004B6E1D">
          <w:rPr>
            <w:rFonts w:ascii="Calibri" w:hAnsi="Calibri" w:cs="Calibri"/>
            <w:color w:val="0000FF"/>
            <w:lang w:val="ru-RU"/>
          </w:rPr>
          <w:t>ГОСТ 14249</w:t>
        </w:r>
      </w:hyperlink>
      <w:r w:rsidRPr="004B6E1D">
        <w:rPr>
          <w:rFonts w:ascii="Calibri" w:hAnsi="Calibri" w:cs="Calibri"/>
          <w:lang w:val="ru-RU"/>
        </w:rPr>
        <w:t xml:space="preserve">, </w:t>
      </w:r>
      <w:hyperlink w:anchor="Par588" w:history="1">
        <w:r w:rsidRPr="004B6E1D">
          <w:rPr>
            <w:rFonts w:ascii="Calibri" w:hAnsi="Calibri" w:cs="Calibri"/>
            <w:color w:val="0000FF"/>
            <w:lang w:val="ru-RU"/>
          </w:rPr>
          <w:t>[1]</w:t>
        </w:r>
      </w:hyperlink>
      <w:r w:rsidRPr="004B6E1D">
        <w:rPr>
          <w:rFonts w:ascii="Calibri" w:hAnsi="Calibri" w:cs="Calibri"/>
          <w:lang w:val="ru-RU"/>
        </w:rPr>
        <w:t>.</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3.2.3. давление настройки: Наибольшее избыточное давление на входе в клапан, при котором затвор закрыт и обеспечивается заданная герметичность затвора.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Давление настройки клапанов при направлении сброса в систему без противодавления принимается равным расчетному давлению.</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Давление настройки клапанов при направлении сброса в систему с противодавлением принимается меньшим на значение расчетного противодавления.</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3.2.4. противодавление: Избыточное давление на выходе из клапана при сбросе среды.</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3.3. пропускная способность: Весовой расход рабочей среды через клапан.</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3.4. расчетное проходное сечение: Площадь узкого сечения проточной части седла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3.5. коэффициент расхода: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3.5.1. коэффициент расхода для газообразных сред: Отношение измеренной пропускной способности к пропускной способности, рассчитанной при тех же параметрах, через идеальное сопло с площадью узкого сечения, равной расчетному проходному сечению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3.5.2. коэффициент расхода для жидкости: Отношение измеренной пропускной способности к пропускной способности, рассчитанной без учета сопротивлений, создаваемых клапаном, через сечение площадью, равной площади выходного патрубка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4. Общие требования</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КонсультантПлюс: примечание.</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ГОСТ 12.2.063-81 утратил силу на территории Российской Федерации с 1 января 2011 года в связи с введением в действие </w:t>
      </w:r>
      <w:hyperlink r:id="rId15" w:history="1">
        <w:r w:rsidRPr="004B6E1D">
          <w:rPr>
            <w:rFonts w:ascii="Calibri" w:hAnsi="Calibri" w:cs="Calibri"/>
            <w:color w:val="0000FF"/>
            <w:lang w:val="ru-RU"/>
          </w:rPr>
          <w:t>ГОСТ Р 53672-2009</w:t>
        </w:r>
      </w:hyperlink>
      <w:r w:rsidRPr="004B6E1D">
        <w:rPr>
          <w:rFonts w:ascii="Calibri" w:hAnsi="Calibri" w:cs="Calibri"/>
          <w:lang w:val="ru-RU"/>
        </w:rPr>
        <w:t xml:space="preserve"> (Приказ Ростехрегулирования от 15.12.2009 </w:t>
      </w:r>
      <w:r>
        <w:rPr>
          <w:rFonts w:ascii="Calibri" w:hAnsi="Calibri" w:cs="Calibri"/>
        </w:rPr>
        <w:t>N</w:t>
      </w:r>
      <w:r w:rsidRPr="004B6E1D">
        <w:rPr>
          <w:rFonts w:ascii="Calibri" w:hAnsi="Calibri" w:cs="Calibri"/>
          <w:lang w:val="ru-RU"/>
        </w:rPr>
        <w:t xml:space="preserve"> 1057-ст).</w:t>
      </w:r>
    </w:p>
    <w:p w:rsidR="004B6E1D" w:rsidRP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4.1. Для защиты сосудов следует применять клапаны и их вспомогательные устройства, соответствующие требованиям ГОСТ 12.2.063, </w:t>
      </w:r>
      <w:hyperlink w:anchor="Par588" w:history="1">
        <w:r w:rsidRPr="004B6E1D">
          <w:rPr>
            <w:rFonts w:ascii="Calibri" w:hAnsi="Calibri" w:cs="Calibri"/>
            <w:color w:val="0000FF"/>
            <w:lang w:val="ru-RU"/>
          </w:rPr>
          <w:t>[1]</w:t>
        </w:r>
      </w:hyperlink>
      <w:r w:rsidRPr="004B6E1D">
        <w:rPr>
          <w:rFonts w:ascii="Calibri" w:hAnsi="Calibri" w:cs="Calibri"/>
          <w:lang w:val="ru-RU"/>
        </w:rPr>
        <w:t>.</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Защите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4.2. Количество клапанов, их размеры и пропускная способность должны быть выбраны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При работающих клапанах допускается превышение давления в сосуде не более чем на 25% расчетного при условии, что это превышение подтверждено расчетом на прочность по </w:t>
      </w:r>
      <w:hyperlink r:id="rId16" w:history="1">
        <w:r w:rsidRPr="004B6E1D">
          <w:rPr>
            <w:rFonts w:ascii="Calibri" w:hAnsi="Calibri" w:cs="Calibri"/>
            <w:color w:val="0000FF"/>
            <w:lang w:val="ru-RU"/>
          </w:rPr>
          <w:t xml:space="preserve">ГОСТ </w:t>
        </w:r>
        <w:r w:rsidRPr="004B6E1D">
          <w:rPr>
            <w:rFonts w:ascii="Calibri" w:hAnsi="Calibri" w:cs="Calibri"/>
            <w:color w:val="0000FF"/>
            <w:lang w:val="ru-RU"/>
          </w:rPr>
          <w:lastRenderedPageBreak/>
          <w:t>14249</w:t>
        </w:r>
      </w:hyperlink>
      <w:r w:rsidRPr="004B6E1D">
        <w:rPr>
          <w:rFonts w:ascii="Calibri" w:hAnsi="Calibri" w:cs="Calibri"/>
          <w:lang w:val="ru-RU"/>
        </w:rPr>
        <w:t>, ГОСТ 25215, ГОСТ 26303, СТ СЭВ 5206, действующим нормативным документам, предусмотрено технической документацией и отражено в паспорте сосуда.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4.3. Расчет пропускной способности клапанов приведен в </w:t>
      </w:r>
      <w:hyperlink w:anchor="Par161" w:history="1">
        <w:r w:rsidRPr="004B6E1D">
          <w:rPr>
            <w:rFonts w:ascii="Calibri" w:hAnsi="Calibri" w:cs="Calibri"/>
            <w:color w:val="0000FF"/>
            <w:lang w:val="ru-RU"/>
          </w:rPr>
          <w:t>Приложении А</w:t>
        </w:r>
      </w:hyperlink>
      <w:r w:rsidRPr="004B6E1D">
        <w:rPr>
          <w:rFonts w:ascii="Calibri" w:hAnsi="Calibri" w:cs="Calibri"/>
          <w:lang w:val="ru-RU"/>
        </w:rPr>
        <w:t>.</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4.4. Конструкцию и материалы элементов клапанов и их вспомогательных устройств следует выбирать в зависимости от свойств и параметров рабочей среды, и они должны обеспечивать надежность функционирования клапана в рабочих условиях.</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4.5. Конструкция клапана должна обеспечивать свободное перемещение подвижных элементов клапана и исключать возможность их выброса.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4.6. Конструкция клапанов и их вспомогательных устройств должна исключать возможность произвольного изменения их регулировки.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4.7. Конструкция клапана должна исключать возможность возникновения недопустимых ударов при открывании и закрывании.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4.8. Клапаны следует размещать в местах, доступных для удобного и безопасного обслуживания и ремонта.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При расположении клапана, требующего систематического обслуживания на высоте более 1,8 м, должны быть предусмотрены устройства для удобства обслуживания.</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4.9. Клапаны на вертикальных сосудах следует устанавливать на верхнем днище, а на горизонтальных сосудах - на верхней образующей в зоне газовой (паровой) фазы.</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Клапаны следует устанавливать в местах, исключающих образование застойных зон.</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4.10. Установка запорной арматуры между сосудом и клапаном, а также за клапаном не допускается, за исключением требований 4.11.</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4.11. Для пожаро- и взрывоопасных веществ и веществ 1-го и 2-го классов опасности по </w:t>
      </w:r>
      <w:hyperlink r:id="rId17" w:history="1">
        <w:r w:rsidRPr="004B6E1D">
          <w:rPr>
            <w:rFonts w:ascii="Calibri" w:hAnsi="Calibri" w:cs="Calibri"/>
            <w:color w:val="0000FF"/>
            <w:lang w:val="ru-RU"/>
          </w:rPr>
          <w:t>ГОСТ 12.1.007</w:t>
        </w:r>
      </w:hyperlink>
      <w:r w:rsidRPr="004B6E1D">
        <w:rPr>
          <w:rFonts w:ascii="Calibri" w:hAnsi="Calibri" w:cs="Calibri"/>
          <w:lang w:val="ru-RU"/>
        </w:rPr>
        <w:t>, а также для сосудов, работающих при криогенных температурах, следует предусматривать систему клапанов, состоящую из рабочего и резервного клапанов.</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Рабочий и резервный клапан должны иметь равную пропускную способность, обеспечивающую полную защиту сосуда от превышения давления свыше допустимого. Для обеспечения ревизии и ремонта клапанов до и после них должна быть установлена отключающая арматура с блокирующим устройством, исключающим возможность одновременного закрытия запорной арматуры на рабочем и резервном клапанах, причем проходное сечение в узле переключения в любой ситуации должно быть не менее проходного сечения устанавливаемого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4.12. Клапаны не допускается использовать для регулирования давления в сосуде или группе сосудов.</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4.13. Изготовитель обязан поставлять клапаны с паспортом и руководством по эксплуатации.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В паспорте должны быть указаны коэффициенты расхода для газов и жидкостей, а также площадь сечения, к которой они отнесены.</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5. Требования к предохранительным клапанам</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r w:rsidRPr="004B6E1D">
        <w:rPr>
          <w:rFonts w:ascii="Calibri" w:hAnsi="Calibri" w:cs="Calibri"/>
          <w:lang w:val="ru-RU"/>
        </w:rPr>
        <w:t>прямого действия</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5.1. Рычажно-грузовые клапаны допускается устанавливать только на стационарных сосудах.</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5.2. Конструкцией грузового и пружинного клапана должно быть предусмотрено устройство для проверки исправности действия клапана в рабочем состоянии путем принудительного открывания его во время работы сосуда. Возможность принудительного открывания должна быть обеспечена при давлении, равном 80% давления настройки.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Допускается устанавливать клапаны без приспособлений для принудительного открывания, если оно недопустимо по свойствам рабочей среды (вредная, взрывоопасная и т.д.) или по условиям проведения рабочего процесса. В этом случае проверку клапанов следует проводить </w:t>
      </w:r>
      <w:r w:rsidRPr="004B6E1D">
        <w:rPr>
          <w:rFonts w:ascii="Calibri" w:hAnsi="Calibri" w:cs="Calibri"/>
          <w:lang w:val="ru-RU"/>
        </w:rPr>
        <w:lastRenderedPageBreak/>
        <w:t>периодически в сроки, установленные технологическим регламентом, но не реже одного раза в 6 мес при условии исключения возможности примерзания, прикипания, полимеризации или забивания клапана рабочей средой.</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bookmarkStart w:id="1" w:name="Par122"/>
      <w:bookmarkEnd w:id="1"/>
      <w:r w:rsidRPr="004B6E1D">
        <w:rPr>
          <w:rFonts w:ascii="Calibri" w:hAnsi="Calibri" w:cs="Calibri"/>
          <w:lang w:val="ru-RU"/>
        </w:rPr>
        <w:t>5.3. Пружины клапанов должны быть защищены от недопустимого нагрева (охлаждения) и непосредственного воздействия рабочей среды, если она оказывает вредное воздействие на материал пружины.</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5.4. Массу груза и длину рычага рычажно-грузового клапана следует выбирать так, чтобы груз находился на конце рычага.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Отношение плеч рычага не должно превышать 10:1. При применении груза с подвеской его соединение должно быть неразъемным. Масса груза должна быть не более 60 кг и указана (выбита или отлита) на поверхности груза.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bookmarkStart w:id="2" w:name="Par125"/>
      <w:bookmarkEnd w:id="2"/>
      <w:r w:rsidRPr="004B6E1D">
        <w:rPr>
          <w:rFonts w:ascii="Calibri" w:hAnsi="Calibri" w:cs="Calibri"/>
          <w:lang w:val="ru-RU"/>
        </w:rPr>
        <w:t>5.5. В корпусе клапана и отводящих трубопроводах должна быть предусмотрена возможность удаления конденсата из мест его скопления.</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6. Требования к предохранительным клапанам,</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r w:rsidRPr="004B6E1D">
        <w:rPr>
          <w:rFonts w:ascii="Calibri" w:hAnsi="Calibri" w:cs="Calibri"/>
          <w:lang w:val="ru-RU"/>
        </w:rPr>
        <w:t>приводимым в действие с помощью клапанов управления</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 xml:space="preserve">6.1. Клапаны и их вспомогательные устройства должны быть сконструированы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давления путем дублирования или иных мер. Конструкция клапанов должна удовлетворять требованиям </w:t>
      </w:r>
      <w:hyperlink w:anchor="Par122" w:history="1">
        <w:r w:rsidRPr="004B6E1D">
          <w:rPr>
            <w:rFonts w:ascii="Calibri" w:hAnsi="Calibri" w:cs="Calibri"/>
            <w:color w:val="0000FF"/>
            <w:lang w:val="ru-RU"/>
          </w:rPr>
          <w:t>5.3</w:t>
        </w:r>
      </w:hyperlink>
      <w:r w:rsidRPr="004B6E1D">
        <w:rPr>
          <w:rFonts w:ascii="Calibri" w:hAnsi="Calibri" w:cs="Calibri"/>
          <w:lang w:val="ru-RU"/>
        </w:rPr>
        <w:t xml:space="preserve"> и </w:t>
      </w:r>
      <w:hyperlink w:anchor="Par125" w:history="1">
        <w:r w:rsidRPr="004B6E1D">
          <w:rPr>
            <w:rFonts w:ascii="Calibri" w:hAnsi="Calibri" w:cs="Calibri"/>
            <w:color w:val="0000FF"/>
            <w:lang w:val="ru-RU"/>
          </w:rPr>
          <w:t>5.5</w:t>
        </w:r>
      </w:hyperlink>
      <w:r w:rsidRPr="004B6E1D">
        <w:rPr>
          <w:rFonts w:ascii="Calibri" w:hAnsi="Calibri" w:cs="Calibri"/>
          <w:lang w:val="ru-RU"/>
        </w:rPr>
        <w:t>.</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6.2. Конструкцией клапана должна быть предусмотрена возможность управления им вручную или дистанционно.</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6.3. Клапаны, приводимые в действие с помощью электроэнергии, должны быть снабжены двумя независимыми друг от друга источниками питания. В электрических схемах, где отключение энергии вызывает импульс, открывающий клапан, допускается один источник питания.</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6.4. Если органом управления является импульсный клапан, то диаметр условного прохода этого клапана должен быть не менее 15 мм.</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Внутренний диаметр импульсных линий (подводящих и отводящих) должен быть не менее 20 мм и не менее диаметра выходного штуцера импульсного клапана. Импульсные линии и линии управления должны обеспечивать надежный отвод конденсата. Устанавливать запорные органы на этих линиях запрещается. Допускается устанавливать переключающее устройство, если при любом положении этого устройства импульсная линия будет оставаться открытой.</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6.5. Рабочая среда, применяемая для управления клапанами, не должна подвергаться замерзанию, коксованию, полимеризации и оказывать коррозионное воздействие на материал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6.6. Конструкция клапана должна обеспечивать его закрывание при давлении не менее 95% давления настройки.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6.7. Клапан должен быть снабжен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p>
    <w:p w:rsidR="004B6E1D" w:rsidRPr="004B6E1D" w:rsidRDefault="004B6E1D">
      <w:pPr>
        <w:widowControl w:val="0"/>
        <w:autoSpaceDE w:val="0"/>
        <w:autoSpaceDN w:val="0"/>
        <w:adjustRightInd w:val="0"/>
        <w:spacing w:after="0" w:line="240" w:lineRule="auto"/>
        <w:jc w:val="center"/>
        <w:outlineLvl w:val="1"/>
        <w:rPr>
          <w:rFonts w:ascii="Calibri" w:hAnsi="Calibri" w:cs="Calibri"/>
          <w:lang w:val="ru-RU"/>
        </w:rPr>
      </w:pPr>
      <w:r w:rsidRPr="004B6E1D">
        <w:rPr>
          <w:rFonts w:ascii="Calibri" w:hAnsi="Calibri" w:cs="Calibri"/>
          <w:lang w:val="ru-RU"/>
        </w:rPr>
        <w:t>7. Требования к подводящим и отводящим трубопроводам</w:t>
      </w:r>
    </w:p>
    <w:p w:rsidR="004B6E1D" w:rsidRPr="004B6E1D" w:rsidRDefault="004B6E1D">
      <w:pPr>
        <w:widowControl w:val="0"/>
        <w:autoSpaceDE w:val="0"/>
        <w:autoSpaceDN w:val="0"/>
        <w:adjustRightInd w:val="0"/>
        <w:spacing w:after="0" w:line="240" w:lineRule="auto"/>
        <w:jc w:val="center"/>
        <w:rPr>
          <w:rFonts w:ascii="Calibri" w:hAnsi="Calibri" w:cs="Calibri"/>
          <w:lang w:val="ru-RU"/>
        </w:rPr>
      </w:pP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7.1. Клапаны следует устанавливать на патрубках или трубопроводах, непосредственно присоединенных к сосуду.</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lastRenderedPageBreak/>
        <w:t>При установке на одном патрубке (трубопроводе) нескольких клапанов площадь поперечного сечения патрубка (трубопровода) должна быть не менее 1,25 суммарной площади сечения клапанов, установленных на нем.</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При определении сечения присоединительных трубопроводов длиной более 1000 мм необходимо также учитывать их сопротивление.</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7.2. Падение давления перед клапаном в подводящем трубопроводе при наибольшей пропускной способности не должно превышать 3% давления настройки.</w:t>
      </w:r>
    </w:p>
    <w:p w:rsidR="004B6E1D" w:rsidRPr="004B6E1D" w:rsidRDefault="004B6E1D">
      <w:pPr>
        <w:widowControl w:val="0"/>
        <w:autoSpaceDE w:val="0"/>
        <w:autoSpaceDN w:val="0"/>
        <w:adjustRightInd w:val="0"/>
        <w:spacing w:after="0" w:line="240" w:lineRule="auto"/>
        <w:ind w:firstLine="540"/>
        <w:jc w:val="both"/>
        <w:rPr>
          <w:rFonts w:ascii="Calibri" w:hAnsi="Calibri" w:cs="Calibri"/>
          <w:lang w:val="ru-RU"/>
        </w:rPr>
      </w:pPr>
      <w:r w:rsidRPr="004B6E1D">
        <w:rPr>
          <w:rFonts w:ascii="Calibri" w:hAnsi="Calibri" w:cs="Calibri"/>
          <w:lang w:val="ru-RU"/>
        </w:rPr>
        <w:t>7.3. В трубопроводах клапанов должна быть обеспечена необходимая компенсация температурных удлинений. Крепление корпуса клапана и трубопроводов должно быть рассчитано с учетом статических нагрузок и динамических усилий, возникающих при срабатывании клапана.</w:t>
      </w:r>
    </w:p>
    <w:p w:rsidR="004B6E1D" w:rsidRDefault="004B6E1D">
      <w:pPr>
        <w:widowControl w:val="0"/>
        <w:autoSpaceDE w:val="0"/>
        <w:autoSpaceDN w:val="0"/>
        <w:adjustRightInd w:val="0"/>
        <w:spacing w:after="0" w:line="240" w:lineRule="auto"/>
        <w:ind w:firstLine="540"/>
        <w:jc w:val="both"/>
        <w:rPr>
          <w:rFonts w:ascii="Calibri" w:hAnsi="Calibri" w:cs="Calibri"/>
        </w:rPr>
      </w:pPr>
      <w:r w:rsidRPr="004B6E1D">
        <w:rPr>
          <w:rFonts w:ascii="Calibri" w:hAnsi="Calibri" w:cs="Calibri"/>
          <w:lang w:val="ru-RU"/>
        </w:rPr>
        <w:t xml:space="preserve">7.4. Подводящие трубопроводы должны быть выполнены с уклоном по всей длине в сторону сосуда. </w:t>
      </w:r>
      <w:r>
        <w:rPr>
          <w:rFonts w:ascii="Calibri" w:hAnsi="Calibri" w:cs="Calibri"/>
        </w:rPr>
        <w:t>В подводящих трубопроводах следует исключать резкие изменения температуры стенки (тепловые удары) при срабатывании клапанов.</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Внутренний диаметр подводящего трубопровода должен быть не менее наибольшего внутреннего диаметра подводящего патрубка клапана.</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Внутренний диаметр и длину подводящего трубопровода следует рассчитывать, исходя из наибольшей пропускной способности клапана.</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Внутренний диаметр отводящего трубопровода должен быть не менее наибольшего внутреннего диаметра выходного патрубка клапана.</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Внутренний диаметр и длина отводящего трубопровода должны быть рассчитаны так, чтобы при расходе, равном наибольшей пропускной способности клапана, противодавление в его выходном патрубке не превышало допустимого наибольшего противодавления.</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Присоединительные трубопроводы клапанов должны быть защищены от замерзания в них рабочей среды.</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Отбор рабочей среды из патрубков (и на участках присоединительных трубопроводов от сосуда до клапанов), на которых установлены клапаны, не допускается.</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А</w:t>
      </w:r>
    </w:p>
    <w:p w:rsidR="004B6E1D" w:rsidRDefault="004B6E1D">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4B6E1D" w:rsidRDefault="004B6E1D">
      <w:pPr>
        <w:widowControl w:val="0"/>
        <w:autoSpaceDE w:val="0"/>
        <w:autoSpaceDN w:val="0"/>
        <w:adjustRightInd w:val="0"/>
        <w:spacing w:after="0" w:line="240" w:lineRule="auto"/>
        <w:jc w:val="right"/>
        <w:rPr>
          <w:rFonts w:ascii="Calibri" w:hAnsi="Calibri" w:cs="Calibri"/>
        </w:rPr>
      </w:pPr>
    </w:p>
    <w:p w:rsidR="004B6E1D" w:rsidRDefault="004B6E1D">
      <w:pPr>
        <w:widowControl w:val="0"/>
        <w:autoSpaceDE w:val="0"/>
        <w:autoSpaceDN w:val="0"/>
        <w:adjustRightInd w:val="0"/>
        <w:spacing w:after="0" w:line="240" w:lineRule="auto"/>
        <w:jc w:val="center"/>
        <w:rPr>
          <w:rFonts w:ascii="Calibri" w:hAnsi="Calibri" w:cs="Calibri"/>
        </w:rPr>
      </w:pPr>
      <w:bookmarkStart w:id="3" w:name="Par161"/>
      <w:bookmarkEnd w:id="3"/>
      <w:r>
        <w:rPr>
          <w:rFonts w:ascii="Calibri" w:hAnsi="Calibri" w:cs="Calibri"/>
        </w:rPr>
        <w:t>РАСЧЕТ ПРОПУСКНОЙ СПОСОБНОСТИ КЛАПАНА</w:t>
      </w:r>
    </w:p>
    <w:p w:rsidR="004B6E1D" w:rsidRDefault="004B6E1D">
      <w:pPr>
        <w:widowControl w:val="0"/>
        <w:autoSpaceDE w:val="0"/>
        <w:autoSpaceDN w:val="0"/>
        <w:adjustRightInd w:val="0"/>
        <w:spacing w:after="0" w:line="240" w:lineRule="auto"/>
        <w:jc w:val="center"/>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Обозначения</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приложении приняты следующие обозначения:</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 пропускная способность клапана, кг/ч;</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v:imagedata r:id="rId18" o:title=""/>
          </v:shape>
        </w:pict>
      </w:r>
      <w:r>
        <w:rPr>
          <w:rFonts w:ascii="Calibri" w:hAnsi="Calibri" w:cs="Calibri"/>
        </w:rPr>
        <w:t>- коэффициент, учитывающий физико-химические свойства водяного пара при рабочих параметрах перед клапаном;</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5pt;height:18pt">
            <v:imagedata r:id="rId19" o:title=""/>
          </v:shape>
        </w:pict>
      </w:r>
      <w:r>
        <w:rPr>
          <w:rFonts w:ascii="Calibri" w:hAnsi="Calibri" w:cs="Calibri"/>
        </w:rPr>
        <w:t>- коэффициент, учитывающий соотношения давлений перед клапаном и за клапаном;</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14.25pt;height:18pt">
            <v:imagedata r:id="rId20" o:title=""/>
          </v:shape>
        </w:pict>
      </w:r>
      <w:r>
        <w:rPr>
          <w:rFonts w:ascii="Calibri" w:hAnsi="Calibri" w:cs="Calibri"/>
        </w:rPr>
        <w:t>- коэффициент, учитывающий физико-химические свойства газов и паров при рабочих параметрах;</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15pt;height:18pt">
            <v:imagedata r:id="rId21" o:title=""/>
          </v:shape>
        </w:pict>
      </w:r>
      <w:r>
        <w:rPr>
          <w:rFonts w:ascii="Calibri" w:hAnsi="Calibri" w:cs="Calibri"/>
        </w:rPr>
        <w:t>- коэффициент сжимаемости реального газа;</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F - площадь сечения клапана, равная наименьшей площади сечения в проточной части </w:t>
      </w:r>
      <w:r>
        <w:rPr>
          <w:rFonts w:ascii="Calibri" w:hAnsi="Calibri" w:cs="Calibri"/>
        </w:rPr>
        <w:lastRenderedPageBreak/>
        <w:t>седла, мм2;</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4.25pt;height:18pt">
            <v:imagedata r:id="rId22" o:title=""/>
          </v:shape>
        </w:pict>
      </w:r>
      <w:r>
        <w:rPr>
          <w:rFonts w:ascii="Calibri" w:hAnsi="Calibri" w:cs="Calibri"/>
        </w:rPr>
        <w:t>- коэффициент расхода, соответствующий площади F, для газообразных сред;</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5pt;height:18pt">
            <v:imagedata r:id="rId23" o:title=""/>
          </v:shape>
        </w:pict>
      </w:r>
      <w:r>
        <w:rPr>
          <w:rFonts w:ascii="Calibri" w:hAnsi="Calibri" w:cs="Calibri"/>
        </w:rPr>
        <w:t>- коэффициент расхода, соответствующий площади F, для жидких сред;</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2pt;height:18pt">
            <v:imagedata r:id="rId24" o:title=""/>
          </v:shape>
        </w:pict>
      </w:r>
      <w:r>
        <w:rPr>
          <w:rFonts w:ascii="Calibri" w:hAnsi="Calibri" w:cs="Calibri"/>
        </w:rPr>
        <w:t>- наибольшее избыточное давление перед клапаном (избыточное давление до клапана, равное давлению полного открытия), МПа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2" type="#_x0000_t75" style="width:12.75pt;height:18pt">
            <v:imagedata r:id="rId25" o:title=""/>
          </v:shape>
        </w:pict>
      </w:r>
      <w:r>
        <w:rPr>
          <w:rFonts w:ascii="Calibri" w:hAnsi="Calibri" w:cs="Calibri"/>
        </w:rPr>
        <w:t>- наибольшее избыточное давление за клапаном (избыточное давление за клапаном в положении его полного открытия), МПа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3" type="#_x0000_t75" style="width:12pt;height:12.75pt">
            <v:imagedata r:id="rId26" o:title=""/>
          </v:shape>
        </w:pict>
      </w:r>
      <w:r>
        <w:rPr>
          <w:rFonts w:ascii="Calibri" w:hAnsi="Calibri" w:cs="Calibri"/>
        </w:rPr>
        <w:t xml:space="preserve">- плотность пара, газа или жидкости перед клапаном при параметрах </w:t>
      </w:r>
      <w:r>
        <w:rPr>
          <w:rFonts w:ascii="Calibri" w:hAnsi="Calibri" w:cs="Calibri"/>
        </w:rPr>
        <w:pict>
          <v:shape id="_x0000_i1034" type="#_x0000_t75" style="width:12pt;height:18pt">
            <v:imagedata r:id="rId27" o:title=""/>
          </v:shape>
        </w:pict>
      </w:r>
      <w:r>
        <w:rPr>
          <w:rFonts w:ascii="Calibri" w:hAnsi="Calibri" w:cs="Calibri"/>
        </w:rPr>
        <w:t xml:space="preserve"> и </w:t>
      </w:r>
      <w:r>
        <w:rPr>
          <w:rFonts w:ascii="Calibri" w:hAnsi="Calibri" w:cs="Calibri"/>
        </w:rPr>
        <w:pict>
          <v:shape id="_x0000_i1035" type="#_x0000_t75" style="width:11.25pt;height:18pt">
            <v:imagedata r:id="rId28" o:title=""/>
          </v:shape>
        </w:pict>
      </w:r>
      <w:r>
        <w:rPr>
          <w:rFonts w:ascii="Calibri" w:hAnsi="Calibri" w:cs="Calibri"/>
        </w:rPr>
        <w:t>, кг/м3;</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газовая постоянная;</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6" type="#_x0000_t75" style="width:11.25pt;height:18pt">
            <v:imagedata r:id="rId29" o:title=""/>
          </v:shape>
        </w:pict>
      </w:r>
      <w:r>
        <w:rPr>
          <w:rFonts w:ascii="Calibri" w:hAnsi="Calibri" w:cs="Calibri"/>
        </w:rPr>
        <w:t xml:space="preserve">- температура рабочей среды перед клапаном при давлении </w:t>
      </w:r>
      <w:r>
        <w:rPr>
          <w:rFonts w:ascii="Calibri" w:hAnsi="Calibri" w:cs="Calibri"/>
        </w:rPr>
        <w:pict>
          <v:shape id="_x0000_i1037" type="#_x0000_t75" style="width:12pt;height:18pt">
            <v:imagedata r:id="rId27" o:title=""/>
          </v:shape>
        </w:pict>
      </w:r>
      <w:r>
        <w:rPr>
          <w:rFonts w:ascii="Calibri" w:hAnsi="Calibri" w:cs="Calibri"/>
        </w:rPr>
        <w:t>, К;</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показатель адиабаты;</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8" type="#_x0000_t75" style="width:12pt;height:18pt">
            <v:imagedata r:id="rId30" o:title=""/>
          </v:shape>
        </w:pict>
      </w:r>
      <w:r>
        <w:rPr>
          <w:rFonts w:ascii="Calibri" w:hAnsi="Calibri" w:cs="Calibri"/>
        </w:rPr>
        <w:t xml:space="preserve">- удельный объем пара перед клапаном при параметрах </w:t>
      </w:r>
      <w:r>
        <w:rPr>
          <w:rFonts w:ascii="Calibri" w:hAnsi="Calibri" w:cs="Calibri"/>
        </w:rPr>
        <w:pict>
          <v:shape id="_x0000_i1039" type="#_x0000_t75" style="width:12pt;height:18pt">
            <v:imagedata r:id="rId27" o:title=""/>
          </v:shape>
        </w:pict>
      </w:r>
      <w:r>
        <w:rPr>
          <w:rFonts w:ascii="Calibri" w:hAnsi="Calibri" w:cs="Calibri"/>
        </w:rPr>
        <w:t xml:space="preserve"> и </w:t>
      </w:r>
      <w:r>
        <w:rPr>
          <w:rFonts w:ascii="Calibri" w:hAnsi="Calibri" w:cs="Calibri"/>
        </w:rPr>
        <w:pict>
          <v:shape id="_x0000_i1040" type="#_x0000_t75" style="width:11.25pt;height:18pt">
            <v:imagedata r:id="rId28" o:title=""/>
          </v:shape>
        </w:pict>
      </w:r>
      <w:r>
        <w:rPr>
          <w:rFonts w:ascii="Calibri" w:hAnsi="Calibri" w:cs="Calibri"/>
        </w:rPr>
        <w:t>, м3/кг;</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1" type="#_x0000_t75" style="width:12pt;height:15.75pt">
            <v:imagedata r:id="rId31" o:title=""/>
          </v:shape>
        </w:pict>
      </w:r>
      <w:r>
        <w:rPr>
          <w:rFonts w:ascii="Calibri" w:hAnsi="Calibri" w:cs="Calibri"/>
        </w:rPr>
        <w:t>- отношение давлений;</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2" type="#_x0000_t75" style="width:18pt;height:18.75pt">
            <v:imagedata r:id="rId32" o:title=""/>
          </v:shape>
        </w:pict>
      </w:r>
      <w:r>
        <w:rPr>
          <w:rFonts w:ascii="Calibri" w:hAnsi="Calibri" w:cs="Calibri"/>
        </w:rPr>
        <w:t>- критическое отношение давлений.</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Пропускную способность предохранительного клапана следует рассчитывать по формулам:</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водяного пара: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3" type="#_x0000_t75" style="width:120.75pt;height:20.25pt">
            <v:imagedata r:id="rId33" o:title=""/>
          </v:shape>
        </w:pict>
      </w:r>
      <w:r>
        <w:rPr>
          <w:rFonts w:ascii="Calibri" w:hAnsi="Calibri" w:cs="Calibri"/>
        </w:rPr>
        <w:t>- для давления в МПа,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4" type="#_x0000_t75" style="width:99.75pt;height:20.25pt">
            <v:imagedata r:id="rId34" o:title=""/>
          </v:shape>
        </w:pict>
      </w:r>
      <w:r>
        <w:rPr>
          <w:rFonts w:ascii="Calibri" w:hAnsi="Calibri" w:cs="Calibri"/>
        </w:rPr>
        <w:t>- для давления в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других паров и газов:</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137.25pt;height:23.25pt">
            <v:imagedata r:id="rId35" o:title=""/>
          </v:shape>
        </w:pict>
      </w:r>
      <w:r>
        <w:rPr>
          <w:rFonts w:ascii="Calibri" w:hAnsi="Calibri" w:cs="Calibri"/>
        </w:rPr>
        <w:t>- для давления в МПа,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05.75pt;height:23.25pt">
            <v:imagedata r:id="rId36" o:title=""/>
          </v:shape>
        </w:pict>
      </w:r>
      <w:r>
        <w:rPr>
          <w:rFonts w:ascii="Calibri" w:hAnsi="Calibri" w:cs="Calibri"/>
        </w:rPr>
        <w:t>- для давления в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жидкостей:</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25.25pt;height:23.25pt">
            <v:imagedata r:id="rId37" o:title=""/>
          </v:shape>
        </w:pict>
      </w:r>
      <w:r>
        <w:rPr>
          <w:rFonts w:ascii="Calibri" w:hAnsi="Calibri" w:cs="Calibri"/>
        </w:rPr>
        <w:t>- для давления в МПа,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123pt;height:23.25pt">
            <v:imagedata r:id="rId38" o:title=""/>
          </v:shape>
        </w:pict>
      </w:r>
      <w:r>
        <w:rPr>
          <w:rFonts w:ascii="Calibri" w:hAnsi="Calibri" w:cs="Calibri"/>
        </w:rPr>
        <w:t>- для давления в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rPr>
        <w:pict>
          <v:shape id="_x0000_i1049" type="#_x0000_t75" style="width:12pt;height:12.75pt">
            <v:imagedata r:id="rId26" o:title=""/>
          </v:shape>
        </w:pict>
      </w:r>
      <w:r>
        <w:rPr>
          <w:rFonts w:ascii="Calibri" w:hAnsi="Calibri" w:cs="Calibri"/>
        </w:rPr>
        <w:t xml:space="preserve"> - определяют по таблицам или диаграммам состояния; плотность реального газа также подсчитывают по формулам</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50" type="#_x0000_t75" style="width:86.25pt;height:36.75pt">
            <v:imagedata r:id="rId39" o:title=""/>
          </v:shape>
        </w:pict>
      </w:r>
      <w:r>
        <w:rPr>
          <w:rFonts w:ascii="Calibri" w:hAnsi="Calibri" w:cs="Calibri"/>
        </w:rPr>
        <w:t xml:space="preserve">- для давления в МПа [R в </w:t>
      </w:r>
      <w:r>
        <w:rPr>
          <w:rFonts w:ascii="Calibri" w:hAnsi="Calibri" w:cs="Calibri"/>
        </w:rPr>
        <w:pict>
          <v:shape id="_x0000_i1051" type="#_x0000_t75" style="width:32.25pt;height:30.75pt">
            <v:imagedata r:id="rId40"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75.75pt;height:36.75pt">
            <v:imagedata r:id="rId41" o:title=""/>
          </v:shape>
        </w:pict>
      </w:r>
      <w:r>
        <w:rPr>
          <w:rFonts w:ascii="Calibri" w:hAnsi="Calibri" w:cs="Calibri"/>
        </w:rPr>
        <w:t xml:space="preserve">- для давления в кгс/см2 [R в </w:t>
      </w:r>
      <w:r>
        <w:rPr>
          <w:rFonts w:ascii="Calibri" w:hAnsi="Calibri" w:cs="Calibri"/>
        </w:rPr>
        <w:pict>
          <v:shape id="_x0000_i1053" type="#_x0000_t75" style="width:36pt;height:30.75pt">
            <v:imagedata r:id="rId42"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R - определяют по </w:t>
      </w:r>
      <w:hyperlink w:anchor="Par237" w:history="1">
        <w:r>
          <w:rPr>
            <w:rFonts w:ascii="Calibri" w:hAnsi="Calibri" w:cs="Calibri"/>
            <w:color w:val="0000FF"/>
          </w:rPr>
          <w:t>таблице А.1</w:t>
        </w:r>
      </w:hyperlink>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15pt;height:18pt">
            <v:imagedata r:id="rId21" o:title=""/>
          </v:shape>
        </w:pict>
      </w:r>
      <w:r>
        <w:rPr>
          <w:rFonts w:ascii="Calibri" w:hAnsi="Calibri" w:cs="Calibri"/>
        </w:rPr>
        <w:t xml:space="preserve">- определяют по </w:t>
      </w:r>
      <w:hyperlink w:anchor="Par289" w:history="1">
        <w:r>
          <w:rPr>
            <w:rFonts w:ascii="Calibri" w:hAnsi="Calibri" w:cs="Calibri"/>
            <w:color w:val="0000FF"/>
          </w:rPr>
          <w:t>таблице А.2</w:t>
        </w:r>
      </w:hyperlink>
      <w:r>
        <w:rPr>
          <w:rFonts w:ascii="Calibri" w:hAnsi="Calibri" w:cs="Calibri"/>
        </w:rPr>
        <w:t xml:space="preserve"> (для идеального газа </w:t>
      </w:r>
      <w:r>
        <w:rPr>
          <w:rFonts w:ascii="Calibri" w:hAnsi="Calibri" w:cs="Calibri"/>
        </w:rPr>
        <w:pict>
          <v:shape id="_x0000_i1055" type="#_x0000_t75" style="width:15pt;height:18pt">
            <v:imagedata r:id="rId21" o:title=""/>
          </v:shape>
        </w:pict>
      </w:r>
      <w:r>
        <w:rPr>
          <w:rFonts w:ascii="Calibri" w:hAnsi="Calibri" w:cs="Calibri"/>
        </w:rPr>
        <w:t xml:space="preserve"> = 1);</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6" type="#_x0000_t75" style="width:12.75pt;height:18pt">
            <v:imagedata r:id="rId18" o:title=""/>
          </v:shape>
        </w:pict>
      </w:r>
      <w:r>
        <w:rPr>
          <w:rFonts w:ascii="Calibri" w:hAnsi="Calibri" w:cs="Calibri"/>
        </w:rPr>
        <w:t xml:space="preserve">- определяют по </w:t>
      </w:r>
      <w:hyperlink w:anchor="Par406" w:history="1">
        <w:r>
          <w:rPr>
            <w:rFonts w:ascii="Calibri" w:hAnsi="Calibri" w:cs="Calibri"/>
            <w:color w:val="0000FF"/>
          </w:rPr>
          <w:t>таблице A.3</w:t>
        </w:r>
      </w:hyperlink>
      <w:r>
        <w:rPr>
          <w:rFonts w:ascii="Calibri" w:hAnsi="Calibri" w:cs="Calibri"/>
        </w:rPr>
        <w:t xml:space="preserve"> для насыщенного водяного пара и по </w:t>
      </w:r>
      <w:hyperlink w:anchor="Par458" w:history="1">
        <w:r>
          <w:rPr>
            <w:rFonts w:ascii="Calibri" w:hAnsi="Calibri" w:cs="Calibri"/>
            <w:color w:val="0000FF"/>
          </w:rPr>
          <w:t>таблице А.4</w:t>
        </w:r>
      </w:hyperlink>
      <w:r>
        <w:rPr>
          <w:rFonts w:ascii="Calibri" w:hAnsi="Calibri" w:cs="Calibri"/>
        </w:rPr>
        <w:t xml:space="preserve"> для перегретого водяного пара или подсчитывают по формулам:</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203.25pt;height:45.75pt">
            <v:imagedata r:id="rId43" o:title=""/>
          </v:shape>
        </w:pict>
      </w:r>
      <w:r>
        <w:rPr>
          <w:rFonts w:ascii="Calibri" w:hAnsi="Calibri" w:cs="Calibri"/>
        </w:rPr>
        <w:t>- для давления в МПа;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185.25pt;height:45.75pt">
            <v:imagedata r:id="rId44" o:title=""/>
          </v:shape>
        </w:pict>
      </w:r>
      <w:r>
        <w:rPr>
          <w:rFonts w:ascii="Calibri" w:hAnsi="Calibri" w:cs="Calibri"/>
        </w:rPr>
        <w:t>- для давления в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9" type="#_x0000_t75" style="width:15pt;height:18pt">
            <v:imagedata r:id="rId19" o:title=""/>
          </v:shape>
        </w:pict>
      </w:r>
      <w:r>
        <w:rPr>
          <w:rFonts w:ascii="Calibri" w:hAnsi="Calibri" w:cs="Calibri"/>
        </w:rPr>
        <w:t xml:space="preserve">- определяют по </w:t>
      </w:r>
      <w:hyperlink w:anchor="Par497" w:history="1">
        <w:r>
          <w:rPr>
            <w:rFonts w:ascii="Calibri" w:hAnsi="Calibri" w:cs="Calibri"/>
            <w:color w:val="0000FF"/>
          </w:rPr>
          <w:t>таблице А.5</w:t>
        </w:r>
      </w:hyperlink>
      <w:r>
        <w:rPr>
          <w:rFonts w:ascii="Calibri" w:hAnsi="Calibri" w:cs="Calibri"/>
        </w:rPr>
        <w:t xml:space="preserve"> в зависимости от k и </w:t>
      </w:r>
      <w:r>
        <w:rPr>
          <w:rFonts w:ascii="Calibri" w:hAnsi="Calibri" w:cs="Calibri"/>
        </w:rPr>
        <w:pict>
          <v:shape id="_x0000_i1060" type="#_x0000_t75" style="width:12pt;height:15.75pt">
            <v:imagedata r:id="rId31"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5pt;height:18pt">
            <v:imagedata r:id="rId19" o:title=""/>
          </v:shape>
        </w:pict>
      </w:r>
      <w:r>
        <w:rPr>
          <w:rFonts w:ascii="Calibri" w:hAnsi="Calibri" w:cs="Calibri"/>
        </w:rPr>
        <w:t xml:space="preserve">= 1 при </w:t>
      </w:r>
      <w:r>
        <w:rPr>
          <w:rFonts w:ascii="Calibri" w:hAnsi="Calibri" w:cs="Calibri"/>
        </w:rPr>
        <w:pict>
          <v:shape id="_x0000_i1062" type="#_x0000_t75" style="width:38.25pt;height:18.75pt">
            <v:imagedata r:id="rId45"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rPr>
        <w:pict>
          <v:shape id="_x0000_i1063" type="#_x0000_t75" style="width:60.75pt;height:33.75pt">
            <v:imagedata r:id="rId46" o:title=""/>
          </v:shape>
        </w:pict>
      </w:r>
      <w:r>
        <w:rPr>
          <w:rFonts w:ascii="Calibri" w:hAnsi="Calibri" w:cs="Calibri"/>
        </w:rPr>
        <w:t xml:space="preserve"> - для давления в МПа,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51pt;height:33.75pt">
            <v:imagedata r:id="rId47" o:title=""/>
          </v:shape>
        </w:pict>
      </w:r>
      <w:r>
        <w:rPr>
          <w:rFonts w:ascii="Calibri" w:hAnsi="Calibri" w:cs="Calibri"/>
        </w:rPr>
        <w:t>- для давления в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8pt;height:18.75pt">
            <v:imagedata r:id="rId48" o:title=""/>
          </v:shape>
        </w:pict>
      </w:r>
      <w:r>
        <w:rPr>
          <w:rFonts w:ascii="Calibri" w:hAnsi="Calibri" w:cs="Calibri"/>
        </w:rPr>
        <w:t xml:space="preserve">- определяют по </w:t>
      </w:r>
      <w:hyperlink w:anchor="Par237" w:history="1">
        <w:r>
          <w:rPr>
            <w:rFonts w:ascii="Calibri" w:hAnsi="Calibri" w:cs="Calibri"/>
            <w:color w:val="0000FF"/>
          </w:rPr>
          <w:t>таблице А.1</w:t>
        </w:r>
      </w:hyperlink>
      <w:r>
        <w:rPr>
          <w:rFonts w:ascii="Calibri" w:hAnsi="Calibri" w:cs="Calibri"/>
        </w:rPr>
        <w:t xml:space="preserve"> или подсчитывают по формуле</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78pt;height:41.25pt">
            <v:imagedata r:id="rId49"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4.25pt;height:18pt">
            <v:imagedata r:id="rId20" o:title=""/>
          </v:shape>
        </w:pict>
      </w:r>
      <w:r>
        <w:rPr>
          <w:rFonts w:ascii="Calibri" w:hAnsi="Calibri" w:cs="Calibri"/>
        </w:rPr>
        <w:t xml:space="preserve">- выбирают по таблицам </w:t>
      </w:r>
      <w:hyperlink w:anchor="Par237" w:history="1">
        <w:r>
          <w:rPr>
            <w:rFonts w:ascii="Calibri" w:hAnsi="Calibri" w:cs="Calibri"/>
            <w:color w:val="0000FF"/>
          </w:rPr>
          <w:t>А.1</w:t>
        </w:r>
      </w:hyperlink>
      <w:r>
        <w:rPr>
          <w:rFonts w:ascii="Calibri" w:hAnsi="Calibri" w:cs="Calibri"/>
        </w:rPr>
        <w:t xml:space="preserve"> и </w:t>
      </w:r>
      <w:hyperlink w:anchor="Par524" w:history="1">
        <w:r>
          <w:rPr>
            <w:rFonts w:ascii="Calibri" w:hAnsi="Calibri" w:cs="Calibri"/>
            <w:color w:val="0000FF"/>
          </w:rPr>
          <w:t>А.6</w:t>
        </w:r>
      </w:hyperlink>
      <w:r>
        <w:rPr>
          <w:rFonts w:ascii="Calibri" w:hAnsi="Calibri" w:cs="Calibri"/>
        </w:rPr>
        <w:t xml:space="preserve"> или подсчитывают по формулам:</w:t>
      </w: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давления в МПа:</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68" type="#_x0000_t75" style="width:126.75pt;height:41.25pt">
            <v:imagedata r:id="rId50" o:title=""/>
          </v:shape>
        </w:pict>
      </w:r>
      <w:r>
        <w:rPr>
          <w:rFonts w:ascii="Calibri" w:hAnsi="Calibri" w:cs="Calibri"/>
        </w:rPr>
        <w:t xml:space="preserve">при </w:t>
      </w:r>
      <w:r>
        <w:rPr>
          <w:rFonts w:ascii="Calibri" w:hAnsi="Calibri" w:cs="Calibri"/>
        </w:rPr>
        <w:pict>
          <v:shape id="_x0000_i1069" type="#_x0000_t75" style="width:38.25pt;height:18.75pt">
            <v:imagedata r:id="rId45"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35pt;height:36.75pt">
            <v:imagedata r:id="rId51" o:title=""/>
          </v:shape>
        </w:pict>
      </w:r>
      <w:r>
        <w:rPr>
          <w:rFonts w:ascii="Calibri" w:hAnsi="Calibri" w:cs="Calibri"/>
        </w:rPr>
        <w:t xml:space="preserve">при </w:t>
      </w:r>
      <w:r>
        <w:rPr>
          <w:rFonts w:ascii="Calibri" w:hAnsi="Calibri" w:cs="Calibri"/>
        </w:rPr>
        <w:pict>
          <v:shape id="_x0000_i1071" type="#_x0000_t75" style="width:38.25pt;height:18.75pt">
            <v:imagedata r:id="rId52"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давления в кгс/см2: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35pt;height:36.75pt">
            <v:imagedata r:id="rId53" o:title=""/>
          </v:shape>
        </w:pict>
      </w:r>
      <w:r>
        <w:rPr>
          <w:rFonts w:ascii="Calibri" w:hAnsi="Calibri" w:cs="Calibri"/>
        </w:rPr>
        <w:t>.</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jc w:val="right"/>
        <w:rPr>
          <w:rFonts w:ascii="Calibri" w:hAnsi="Calibri" w:cs="Calibri"/>
        </w:rPr>
      </w:pPr>
      <w:bookmarkStart w:id="4" w:name="Par237"/>
      <w:bookmarkEnd w:id="4"/>
      <w:r>
        <w:rPr>
          <w:rFonts w:ascii="Calibri" w:hAnsi="Calibri" w:cs="Calibri"/>
        </w:rPr>
        <w:t>Таблица А.1</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│Наименование газа │ k  │    B  при    │бета  │            R            │</w:t>
      </w:r>
    </w:p>
    <w:p w:rsidR="004B6E1D" w:rsidRDefault="004B6E1D">
      <w:pPr>
        <w:pStyle w:val="ConsPlusCell"/>
        <w:rPr>
          <w:rFonts w:ascii="Courier New" w:hAnsi="Courier New" w:cs="Courier New"/>
          <w:sz w:val="18"/>
          <w:szCs w:val="18"/>
        </w:rPr>
      </w:pPr>
      <w:r>
        <w:rPr>
          <w:rFonts w:ascii="Courier New" w:hAnsi="Courier New" w:cs="Courier New"/>
          <w:sz w:val="18"/>
          <w:szCs w:val="18"/>
        </w:rPr>
        <w:t>│                  │    │     3        │    кр│                         │</w:t>
      </w:r>
    </w:p>
    <w:p w:rsidR="004B6E1D" w:rsidRDefault="004B6E1D">
      <w:pPr>
        <w:pStyle w:val="ConsPlusCell"/>
        <w:rPr>
          <w:rFonts w:ascii="Courier New" w:hAnsi="Courier New" w:cs="Courier New"/>
          <w:sz w:val="18"/>
          <w:szCs w:val="18"/>
        </w:rPr>
      </w:pPr>
      <w:r>
        <w:rPr>
          <w:rFonts w:ascii="Courier New" w:hAnsi="Courier New" w:cs="Courier New"/>
          <w:sz w:val="18"/>
          <w:szCs w:val="18"/>
        </w:rPr>
        <w:t>│                  │    │бета &lt;= бета  │      │                         │</w:t>
      </w:r>
    </w:p>
    <w:p w:rsidR="004B6E1D" w:rsidRDefault="004B6E1D">
      <w:pPr>
        <w:pStyle w:val="ConsPlusCell"/>
        <w:rPr>
          <w:rFonts w:ascii="Courier New" w:hAnsi="Courier New" w:cs="Courier New"/>
          <w:sz w:val="18"/>
          <w:szCs w:val="18"/>
        </w:rPr>
      </w:pPr>
      <w:r>
        <w:rPr>
          <w:rFonts w:ascii="Courier New" w:hAnsi="Courier New" w:cs="Courier New"/>
          <w:sz w:val="18"/>
          <w:szCs w:val="18"/>
        </w:rPr>
        <w:t>│                  │    │            кр│      │                         │</w:t>
      </w:r>
    </w:p>
    <w:p w:rsidR="004B6E1D" w:rsidRDefault="004B6E1D">
      <w:pPr>
        <w:pStyle w:val="ConsPlusCell"/>
        <w:rPr>
          <w:rFonts w:ascii="Courier New" w:hAnsi="Courier New" w:cs="Courier New"/>
          <w:sz w:val="18"/>
          <w:szCs w:val="18"/>
        </w:rPr>
      </w:pPr>
      <w:r>
        <w:rPr>
          <w:rFonts w:ascii="Courier New" w:hAnsi="Courier New" w:cs="Courier New"/>
          <w:sz w:val="18"/>
          <w:szCs w:val="18"/>
        </w:rPr>
        <w:t>│                  ├────┴──────────────┴──────┼───────────┬─────────────┤</w:t>
      </w:r>
    </w:p>
    <w:p w:rsidR="004B6E1D" w:rsidRDefault="004B6E1D">
      <w:pPr>
        <w:pStyle w:val="ConsPlusCell"/>
        <w:rPr>
          <w:rFonts w:ascii="Courier New" w:hAnsi="Courier New" w:cs="Courier New"/>
          <w:sz w:val="18"/>
          <w:szCs w:val="18"/>
        </w:rPr>
      </w:pPr>
      <w:r>
        <w:rPr>
          <w:rFonts w:ascii="Courier New" w:hAnsi="Courier New" w:cs="Courier New"/>
          <w:sz w:val="18"/>
          <w:szCs w:val="18"/>
        </w:rPr>
        <w:t>│                  │при t = 0 °С и Р = 0,1 МПа│Дж/(кг х К)│кгс х        │</w:t>
      </w:r>
    </w:p>
    <w:p w:rsidR="004B6E1D" w:rsidRDefault="004B6E1D">
      <w:pPr>
        <w:pStyle w:val="ConsPlusCell"/>
        <w:rPr>
          <w:rFonts w:ascii="Courier New" w:hAnsi="Courier New" w:cs="Courier New"/>
          <w:sz w:val="18"/>
          <w:szCs w:val="18"/>
        </w:rPr>
      </w:pPr>
      <w:r>
        <w:rPr>
          <w:rFonts w:ascii="Courier New" w:hAnsi="Courier New" w:cs="Courier New"/>
          <w:sz w:val="18"/>
          <w:szCs w:val="18"/>
        </w:rPr>
        <w:t>│                  │       (1 кгс/см2)        │           │х м/(кг х °С)│</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│Азот              │1,40│0,770         │0,528 │298,0      │30,25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│Аммиак            │1,32│0,757         │0,543 │490,0      │49,80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│Аргон             │1,67│0,825         │0,488 │207,0      │21,20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│Ацетилен          │1,23│0,745         │0,559 │320,0      │32,50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│Бутан             │1,10│0,710         │0,586 │143,0      │14,60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│Водород           │1,41│0,772         │0,527 │4120,0     │420,00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│Воздух            │1,40│0,770         │0,528 │287,0      │29,27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│Гелий             │1,66│0,820         │0,483 │2080,0     │212,00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│Дифтордихлорметан │1,14│0,720         │0,576 │68,6       │7,00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│Кислород          │1,40│0,770         │0,528 │259,0      │26,50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│Метан             │1,30│0,755         │0,547 │515,0      │52,60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│Хлористый метил   │1,20│0,730         │0,564 │165,0      │16,80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│Окись углерода    │1,40│0,770         │0,528 │298,0      │30,25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│Пропан            │1,14│0,720         │0,576 │189,0      │19,25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│Сероводород       │1,30│0,755         │0,547 │244,0      │24,90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│Сернистый ангидрид│1,40│0,770         │0,528 │130,0      │13,23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│Углекислый газ    │1,31│0,755         │0,545 │189,0      │19,25        │</w:t>
      </w:r>
    </w:p>
    <w:p w:rsidR="004B6E1D" w:rsidRDefault="004B6E1D">
      <w:pPr>
        <w:pStyle w:val="ConsPlusCell"/>
        <w:rPr>
          <w:rFonts w:ascii="Courier New" w:hAnsi="Courier New" w:cs="Courier New"/>
          <w:sz w:val="18"/>
          <w:szCs w:val="18"/>
        </w:rPr>
      </w:pPr>
      <w:r>
        <w:rPr>
          <w:rFonts w:ascii="Courier New" w:hAnsi="Courier New" w:cs="Courier New"/>
          <w:sz w:val="18"/>
          <w:szCs w:val="18"/>
        </w:rPr>
        <w:lastRenderedPageBreak/>
        <w:t>├──────────────────┼────┼──────────────┼──────┼───────────┼─────────────┤</w:t>
      </w:r>
    </w:p>
    <w:p w:rsidR="004B6E1D" w:rsidRDefault="004B6E1D">
      <w:pPr>
        <w:pStyle w:val="ConsPlusCell"/>
        <w:rPr>
          <w:rFonts w:ascii="Courier New" w:hAnsi="Courier New" w:cs="Courier New"/>
          <w:sz w:val="18"/>
          <w:szCs w:val="18"/>
        </w:rPr>
      </w:pPr>
      <w:r>
        <w:rPr>
          <w:rFonts w:ascii="Courier New" w:hAnsi="Courier New" w:cs="Courier New"/>
          <w:sz w:val="18"/>
          <w:szCs w:val="18"/>
        </w:rPr>
        <w:t>│Хлор              │1,34│0,762         │0,540 │118,0      │11,95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│Этан              │1,22│0,744         │0,560 │277,0      │28,20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│Этилен            │1,24│0,750         │0,557 │296,0      │30,23        │</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widowControl w:val="0"/>
        <w:autoSpaceDE w:val="0"/>
        <w:autoSpaceDN w:val="0"/>
        <w:adjustRightInd w:val="0"/>
        <w:spacing w:after="0" w:line="240" w:lineRule="auto"/>
        <w:ind w:firstLine="540"/>
        <w:jc w:val="both"/>
        <w:rPr>
          <w:rFonts w:ascii="Calibri" w:hAnsi="Calibri" w:cs="Calibri"/>
          <w:sz w:val="18"/>
          <w:szCs w:val="18"/>
        </w:rPr>
      </w:pPr>
    </w:p>
    <w:p w:rsidR="004B6E1D" w:rsidRDefault="004B6E1D">
      <w:pPr>
        <w:widowControl w:val="0"/>
        <w:autoSpaceDE w:val="0"/>
        <w:autoSpaceDN w:val="0"/>
        <w:adjustRightInd w:val="0"/>
        <w:spacing w:after="0" w:line="240" w:lineRule="auto"/>
        <w:jc w:val="right"/>
        <w:rPr>
          <w:rFonts w:ascii="Calibri" w:hAnsi="Calibri" w:cs="Calibri"/>
        </w:rPr>
      </w:pPr>
      <w:bookmarkStart w:id="5" w:name="Par289"/>
      <w:bookmarkEnd w:id="5"/>
      <w:r>
        <w:rPr>
          <w:rFonts w:ascii="Calibri" w:hAnsi="Calibri" w:cs="Calibri"/>
        </w:rPr>
        <w:t>Таблица А.2</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Р  + 0,1, МПа      │    Значение В  при Т , K (t , °С)     │</w:t>
      </w:r>
    </w:p>
    <w:p w:rsidR="004B6E1D" w:rsidRDefault="004B6E1D">
      <w:pPr>
        <w:pStyle w:val="ConsPlusCell"/>
        <w:rPr>
          <w:rFonts w:ascii="Courier New" w:hAnsi="Courier New" w:cs="Courier New"/>
          <w:sz w:val="20"/>
          <w:szCs w:val="20"/>
        </w:rPr>
      </w:pPr>
      <w:r>
        <w:rPr>
          <w:rFonts w:ascii="Courier New" w:hAnsi="Courier New" w:cs="Courier New"/>
          <w:sz w:val="20"/>
          <w:szCs w:val="20"/>
        </w:rPr>
        <w:t>│      1                 │              4      1      1          │</w:t>
      </w:r>
    </w:p>
    <w:p w:rsidR="004B6E1D" w:rsidRDefault="004B6E1D">
      <w:pPr>
        <w:pStyle w:val="ConsPlusCell"/>
        <w:rPr>
          <w:rFonts w:ascii="Courier New" w:hAnsi="Courier New" w:cs="Courier New"/>
          <w:sz w:val="20"/>
          <w:szCs w:val="20"/>
        </w:rPr>
      </w:pPr>
      <w:r>
        <w:rPr>
          <w:rFonts w:ascii="Courier New" w:hAnsi="Courier New" w:cs="Courier New"/>
          <w:sz w:val="20"/>
          <w:szCs w:val="20"/>
        </w:rPr>
        <w:t>│   (Р  + 1, кгс/см2)    ├──────────┬────────┬─────────┬─────────┤</w:t>
      </w:r>
    </w:p>
    <w:p w:rsidR="004B6E1D" w:rsidRDefault="004B6E1D">
      <w:pPr>
        <w:pStyle w:val="ConsPlusCell"/>
        <w:rPr>
          <w:rFonts w:ascii="Courier New" w:hAnsi="Courier New" w:cs="Courier New"/>
          <w:sz w:val="20"/>
          <w:szCs w:val="20"/>
        </w:rPr>
      </w:pPr>
      <w:r>
        <w:rPr>
          <w:rFonts w:ascii="Courier New" w:hAnsi="Courier New" w:cs="Courier New"/>
          <w:sz w:val="20"/>
          <w:szCs w:val="20"/>
        </w:rPr>
        <w:t>│     1                  │273 (0)   │323 (50)│373 (100)│473 (200)│</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азота и воздуха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│0,98      │1,02    │1,04     │1,05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│1,03      │1,08    │1,09     │1,10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│30,0 (300,0)            │1,13      │1,16    │1,17     │1,18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│40,0 (400,0)            │1,27      │1,26    │1,25     │1,24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│2,03      │1,94    │1,80     │1,65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водорода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│1,71      │1,60    │1,52     │1,43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кислорода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│0,92      │0,97    │1,00     │-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│0,91      │-       │1,02     │1,06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│30,0 (300,0)            │0,97      │-       │1,07     │1,10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│40,0 (400,0)            │1,07      │-       │1,12     │1,14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│50,0 (500,0)            │1,17      │-       │1,20     │1,19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│80,0 (800,0)            │1,53      │-       │1,44     │1,37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│1,77      │-       │1,59     │-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метана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lastRenderedPageBreak/>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│0,78      │0,90    │0,96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│0,73      │0,88    │0,95     │1,01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│30,0 (300,0)            │0,77      │0,89    │0,96     │1,02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│40,0 (400,0)            │0,90      │0,96    │1,01     │1,08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│50,0 (500,0)            │1,20      │1,20    │1,20     │1,20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│2,03      │1,87    │1,74     │1,62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окиси углерода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│0,97      │1,01    │1,03     │1,05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│1,02      │1,06    │1,08     │1,11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│30,0 (300,0)            │1,12      │1,16    │1,17     │1,18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│40,0 (400,0)            │1,26      │1,25    │1,24     │1,23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│2,10      │1,94    │1,83     │1,70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двуокиси углерода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│5,0 (50,0)              │0,10      │0,60    │0,80     │0,93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│0,20      │0,40    │0,75     │0,87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│0,39      │0,43    │0,60     │0,87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│30,0 (300,0)            │0,57      │0,57    │0,66     │0,88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│60,0 (600,0)            │1,07      │1,02    │1,01     │1,07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│1,70      │1,54    │1,48     │1,41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для этилена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                       │1,00      │1,00    │1,00     │1,00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│5,0 (50,0)              │0,20      │0,74    │0,87     │0,96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│7,0 (70,0)              │0,23      │0,60    │0,81     │0,94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│0,32      │0,47    │0,73     │0,92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│15,0 (150,0)            │0,45      │0,51    │0,68     │0,90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│0,58      │0,60    │0,70     │0,89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lastRenderedPageBreak/>
        <w:t>│30,0 (300,0)            │0,81      │0,81    │0,82     │0,95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 (1000,0)          │2,35      │2,18    │1,96     │1,77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А.3</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6E1D" w:rsidRDefault="004B6E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6E1D" w:rsidRDefault="004B6E1D">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ГОСТ 24570-81</w:t>
        </w:r>
      </w:hyperlink>
      <w:r>
        <w:rPr>
          <w:rFonts w:ascii="Calibri" w:hAnsi="Calibri" w:cs="Calibri"/>
        </w:rPr>
        <w:t>, утв. Постановлением Госстандарта СССР от 30.01.1981 N 363, устанавливает показатель адиабаты для насыщенного пара равный 1,35.</w:t>
      </w:r>
    </w:p>
    <w:p w:rsid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6E1D" w:rsidRDefault="004B6E1D">
      <w:pPr>
        <w:widowControl w:val="0"/>
        <w:autoSpaceDE w:val="0"/>
        <w:autoSpaceDN w:val="0"/>
        <w:adjustRightInd w:val="0"/>
        <w:spacing w:after="0" w:line="240" w:lineRule="auto"/>
        <w:jc w:val="center"/>
        <w:rPr>
          <w:rFonts w:ascii="Calibri" w:hAnsi="Calibri" w:cs="Calibri"/>
        </w:rPr>
      </w:pPr>
      <w:bookmarkStart w:id="6" w:name="Par406"/>
      <w:bookmarkEnd w:id="6"/>
      <w:r>
        <w:rPr>
          <w:rFonts w:ascii="Calibri" w:hAnsi="Calibri" w:cs="Calibri"/>
        </w:rPr>
        <w:t xml:space="preserve">Значения коэффициента </w:t>
      </w:r>
      <w:r>
        <w:rPr>
          <w:rFonts w:ascii="Calibri" w:hAnsi="Calibri" w:cs="Calibri"/>
        </w:rPr>
        <w:pict>
          <v:shape id="_x0000_i1073" type="#_x0000_t75" style="width:12.75pt;height:18pt">
            <v:imagedata r:id="rId18" o:title=""/>
          </v:shape>
        </w:pict>
      </w:r>
      <w:r>
        <w:rPr>
          <w:rFonts w:ascii="Calibri" w:hAnsi="Calibri" w:cs="Calibri"/>
        </w:rPr>
        <w:t xml:space="preserve"> для насыщенного</w:t>
      </w:r>
    </w:p>
    <w:p w:rsidR="004B6E1D" w:rsidRDefault="004B6E1D">
      <w:pPr>
        <w:widowControl w:val="0"/>
        <w:autoSpaceDE w:val="0"/>
        <w:autoSpaceDN w:val="0"/>
        <w:adjustRightInd w:val="0"/>
        <w:spacing w:after="0" w:line="240" w:lineRule="auto"/>
        <w:jc w:val="center"/>
        <w:rPr>
          <w:rFonts w:ascii="Calibri" w:hAnsi="Calibri" w:cs="Calibri"/>
        </w:rPr>
      </w:pPr>
      <w:r>
        <w:rPr>
          <w:rFonts w:ascii="Calibri" w:hAnsi="Calibri" w:cs="Calibri"/>
        </w:rPr>
        <w:t>водяного пара при k = 1,135</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Р  + 0,1, МПа         │                B                │</w:t>
      </w:r>
    </w:p>
    <w:p w:rsidR="004B6E1D" w:rsidRDefault="004B6E1D">
      <w:pPr>
        <w:pStyle w:val="ConsPlusCell"/>
        <w:rPr>
          <w:rFonts w:ascii="Courier New" w:hAnsi="Courier New" w:cs="Courier New"/>
          <w:sz w:val="20"/>
          <w:szCs w:val="20"/>
        </w:rPr>
      </w:pPr>
      <w:r>
        <w:rPr>
          <w:rFonts w:ascii="Courier New" w:hAnsi="Courier New" w:cs="Courier New"/>
          <w:sz w:val="20"/>
          <w:szCs w:val="20"/>
        </w:rPr>
        <w:t>│         1                    │                 1               │</w:t>
      </w:r>
    </w:p>
    <w:p w:rsidR="004B6E1D" w:rsidRDefault="004B6E1D">
      <w:pPr>
        <w:pStyle w:val="ConsPlusCell"/>
        <w:rPr>
          <w:rFonts w:ascii="Courier New" w:hAnsi="Courier New" w:cs="Courier New"/>
          <w:sz w:val="20"/>
          <w:szCs w:val="20"/>
        </w:rPr>
      </w:pPr>
      <w:r>
        <w:rPr>
          <w:rFonts w:ascii="Courier New" w:hAnsi="Courier New" w:cs="Courier New"/>
          <w:sz w:val="20"/>
          <w:szCs w:val="20"/>
        </w:rPr>
        <w:t>│      (Р  + 1, кгс/см2)       │                                 │</w:t>
      </w:r>
    </w:p>
    <w:p w:rsidR="004B6E1D" w:rsidRDefault="004B6E1D">
      <w:pPr>
        <w:pStyle w:val="ConsPlusCell"/>
        <w:rPr>
          <w:rFonts w:ascii="Courier New" w:hAnsi="Courier New" w:cs="Courier New"/>
          <w:sz w:val="20"/>
          <w:szCs w:val="20"/>
        </w:rPr>
      </w:pPr>
      <w:r>
        <w:rPr>
          <w:rFonts w:ascii="Courier New" w:hAnsi="Courier New" w:cs="Courier New"/>
          <w:sz w:val="20"/>
          <w:szCs w:val="20"/>
        </w:rPr>
        <w:t>│        1                     │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│0,2 (2,0)                     │0,530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│0,6 (6,0)                     │0,515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 (10,0)                    │0,510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│1,5 (15,0)                    │0,505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 (20,0)                    │0,500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│3,0 (30,0)                    │0,500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│4,0 (40,0)                    │0,505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│6,0 (60,0)                    │0,510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│8,0 (80,0)                    │0,520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 (100,0)                  │0,530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│11,0 (110,0)                  │0,535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│12,0 (120,0)                  │0,540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│13,0 (130,0)                  │0,550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│14,0 (140,0)                  │0,560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│15,0 (150,0)                  │0,570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│16,0 (160,0)                  │0,580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│17,0 (170,0)                  │0,590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│18,0 (180,0)                  │0,605                            │</w:t>
      </w:r>
    </w:p>
    <w:p w:rsidR="004B6E1D" w:rsidRDefault="004B6E1D">
      <w:pPr>
        <w:pStyle w:val="ConsPlusCell"/>
        <w:rPr>
          <w:rFonts w:ascii="Courier New" w:hAnsi="Courier New" w:cs="Courier New"/>
          <w:sz w:val="20"/>
          <w:szCs w:val="20"/>
        </w:rPr>
      </w:pPr>
      <w:r>
        <w:rPr>
          <w:rFonts w:ascii="Courier New" w:hAnsi="Courier New" w:cs="Courier New"/>
          <w:sz w:val="20"/>
          <w:szCs w:val="20"/>
        </w:rPr>
        <w:lastRenderedPageBreak/>
        <w:t>├──────────────────────────────┼─────────────────────────────────┤</w:t>
      </w:r>
    </w:p>
    <w:p w:rsidR="004B6E1D" w:rsidRDefault="004B6E1D">
      <w:pPr>
        <w:pStyle w:val="ConsPlusCell"/>
        <w:rPr>
          <w:rFonts w:ascii="Courier New" w:hAnsi="Courier New" w:cs="Courier New"/>
          <w:sz w:val="20"/>
          <w:szCs w:val="20"/>
        </w:rPr>
      </w:pPr>
      <w:r>
        <w:rPr>
          <w:rFonts w:ascii="Courier New" w:hAnsi="Courier New" w:cs="Courier New"/>
          <w:sz w:val="20"/>
          <w:szCs w:val="20"/>
        </w:rPr>
        <w:t>│19,0 (190,0)                  │0,625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│20,0 (200,0)                  │0,645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А.4</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jc w:val="center"/>
        <w:rPr>
          <w:rFonts w:ascii="Calibri" w:hAnsi="Calibri" w:cs="Calibri"/>
        </w:rPr>
      </w:pPr>
      <w:bookmarkStart w:id="7" w:name="Par458"/>
      <w:bookmarkEnd w:id="7"/>
      <w:r>
        <w:rPr>
          <w:rFonts w:ascii="Calibri" w:hAnsi="Calibri" w:cs="Calibri"/>
        </w:rPr>
        <w:t xml:space="preserve">Значения коэффициента </w:t>
      </w:r>
      <w:r>
        <w:rPr>
          <w:rFonts w:ascii="Calibri" w:hAnsi="Calibri" w:cs="Calibri"/>
        </w:rPr>
        <w:pict>
          <v:shape id="_x0000_i1074" type="#_x0000_t75" style="width:12.75pt;height:18pt">
            <v:imagedata r:id="rId18" o:title=""/>
          </v:shape>
        </w:pict>
      </w:r>
      <w:r>
        <w:rPr>
          <w:rFonts w:ascii="Calibri" w:hAnsi="Calibri" w:cs="Calibri"/>
        </w:rPr>
        <w:t xml:space="preserve"> для перегретого</w:t>
      </w:r>
    </w:p>
    <w:p w:rsidR="004B6E1D" w:rsidRDefault="004B6E1D">
      <w:pPr>
        <w:widowControl w:val="0"/>
        <w:autoSpaceDE w:val="0"/>
        <w:autoSpaceDN w:val="0"/>
        <w:adjustRightInd w:val="0"/>
        <w:spacing w:after="0" w:line="240" w:lineRule="auto"/>
        <w:jc w:val="center"/>
        <w:rPr>
          <w:rFonts w:ascii="Calibri" w:hAnsi="Calibri" w:cs="Calibri"/>
        </w:rPr>
      </w:pPr>
      <w:r>
        <w:rPr>
          <w:rFonts w:ascii="Calibri" w:hAnsi="Calibri" w:cs="Calibri"/>
        </w:rPr>
        <w:t>водяного пара при k = 1,31</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  Р  + 0,1, МПа  │  Значение В  при температуре пара Т , К (°С)  │</w:t>
      </w:r>
    </w:p>
    <w:p w:rsidR="004B6E1D" w:rsidRDefault="004B6E1D">
      <w:pPr>
        <w:pStyle w:val="ConsPlusCell"/>
        <w:rPr>
          <w:rFonts w:ascii="Courier New" w:hAnsi="Courier New" w:cs="Courier New"/>
          <w:sz w:val="18"/>
          <w:szCs w:val="18"/>
        </w:rPr>
      </w:pPr>
      <w:r>
        <w:rPr>
          <w:rFonts w:ascii="Courier New" w:hAnsi="Courier New" w:cs="Courier New"/>
          <w:sz w:val="18"/>
          <w:szCs w:val="18"/>
        </w:rPr>
        <w:t>│   1             │            1                       1          │</w:t>
      </w:r>
    </w:p>
    <w:p w:rsidR="004B6E1D" w:rsidRDefault="004B6E1D">
      <w:pPr>
        <w:pStyle w:val="ConsPlusCell"/>
        <w:rPr>
          <w:rFonts w:ascii="Courier New" w:hAnsi="Courier New" w:cs="Courier New"/>
          <w:sz w:val="18"/>
          <w:szCs w:val="18"/>
        </w:rPr>
      </w:pPr>
      <w:r>
        <w:rPr>
          <w:rFonts w:ascii="Courier New" w:hAnsi="Courier New" w:cs="Courier New"/>
          <w:sz w:val="18"/>
          <w:szCs w:val="18"/>
        </w:rPr>
        <w:t>│(Р  + 1, кгс/см2)├─────┬─────┬─────┬─────┬─────┬─────┬─────┬─────┤</w:t>
      </w:r>
    </w:p>
    <w:p w:rsidR="004B6E1D" w:rsidRDefault="004B6E1D">
      <w:pPr>
        <w:pStyle w:val="ConsPlusCell"/>
        <w:rPr>
          <w:rFonts w:ascii="Courier New" w:hAnsi="Courier New" w:cs="Courier New"/>
          <w:sz w:val="18"/>
          <w:szCs w:val="18"/>
        </w:rPr>
      </w:pPr>
      <w:r>
        <w:rPr>
          <w:rFonts w:ascii="Courier New" w:hAnsi="Courier New" w:cs="Courier New"/>
          <w:sz w:val="18"/>
          <w:szCs w:val="18"/>
        </w:rPr>
        <w:t>│  1              │ 523 │ 573 │ 623 │ 673 │ 723 │ 773 │ 823 │ 873 │</w:t>
      </w:r>
    </w:p>
    <w:p w:rsidR="004B6E1D" w:rsidRDefault="004B6E1D">
      <w:pPr>
        <w:pStyle w:val="ConsPlusCell"/>
        <w:rPr>
          <w:rFonts w:ascii="Courier New" w:hAnsi="Courier New" w:cs="Courier New"/>
          <w:sz w:val="18"/>
          <w:szCs w:val="18"/>
        </w:rPr>
      </w:pPr>
      <w:r>
        <w:rPr>
          <w:rFonts w:ascii="Courier New" w:hAnsi="Courier New" w:cs="Courier New"/>
          <w:sz w:val="18"/>
          <w:szCs w:val="18"/>
        </w:rPr>
        <w:t>│                 │(250)│(300)│(350)│(400)│(450)│(500)│(550)│(600)│</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│0,2 (2,0)        │0,480│0,455│0,440│0,420│0,405│0,390│0,380│0,365│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│1,0 (10,0)       │0,490│0,460│0,440│0,420│0,405│0,390│0,380│0,365│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│2,0 (20,0)       │0,495│0,465│0,445│0,425│0,410│0,390│0,380│0,365│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│3,0 (30,0)       │0,505│0,475│0,450│0,425│0,410│0,395│0,380│0,365│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│4,0 (40,0)       │0,520│0,485│0,455│0,430│0,410│0,400│0,380│0,365│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│6,0 (60,0)       │-    │0,500│0,460│0,435│0,415│0,400│0,385│0,370│</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│8,0 (80,0)       │-    │0,570│0,475│0,445│0,420│0,400│0,385│0,370│</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│16,0 (160,0)     │-    │-    │0,490│0,450│0,425│0,405│0,390│0,375│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│18,0 (180,0)     │-    │-    │-    │0,480│0,440│0,415│0,400│0,380│</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│20,0 (200,0)     │-    │-    │-    │0,525│0,460│0,430│0,405│0,385│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│25,0 (250,0)     │-    │-    │-    │-    │0,490│0,445│0,415│0,390│</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│30,0 (300,0)     │-    │-    │-    │-    │0,520│0,460│0,425│0,400│</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│35,0 (350,0)     │-    │-    │-    │-    │0,560│0,475│0,435│0,405│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pStyle w:val="ConsPlusCell"/>
        <w:rPr>
          <w:rFonts w:ascii="Courier New" w:hAnsi="Courier New" w:cs="Courier New"/>
          <w:sz w:val="18"/>
          <w:szCs w:val="18"/>
        </w:rPr>
      </w:pPr>
      <w:r>
        <w:rPr>
          <w:rFonts w:ascii="Courier New" w:hAnsi="Courier New" w:cs="Courier New"/>
          <w:sz w:val="18"/>
          <w:szCs w:val="18"/>
        </w:rPr>
        <w:t>│40,0 (400,0)     │-    │-    │-    │-    │0,610│0,495│0,445│0,415│</w:t>
      </w:r>
    </w:p>
    <w:p w:rsidR="004B6E1D" w:rsidRDefault="004B6E1D">
      <w:pPr>
        <w:pStyle w:val="ConsPlusCell"/>
        <w:rPr>
          <w:rFonts w:ascii="Courier New" w:hAnsi="Courier New" w:cs="Courier New"/>
          <w:sz w:val="18"/>
          <w:szCs w:val="18"/>
        </w:rPr>
      </w:pPr>
      <w:r>
        <w:rPr>
          <w:rFonts w:ascii="Courier New" w:hAnsi="Courier New" w:cs="Courier New"/>
          <w:sz w:val="18"/>
          <w:szCs w:val="18"/>
        </w:rPr>
        <w:t>└─────────────────┴─────┴─────┴─────┴─────┴─────┴─────┴─────┴─────┘</w:t>
      </w:r>
    </w:p>
    <w:p w:rsidR="004B6E1D" w:rsidRDefault="004B6E1D">
      <w:pPr>
        <w:widowControl w:val="0"/>
        <w:autoSpaceDE w:val="0"/>
        <w:autoSpaceDN w:val="0"/>
        <w:adjustRightInd w:val="0"/>
        <w:spacing w:after="0" w:line="240" w:lineRule="auto"/>
        <w:ind w:firstLine="540"/>
        <w:jc w:val="both"/>
        <w:rPr>
          <w:rFonts w:ascii="Calibri" w:hAnsi="Calibri" w:cs="Calibri"/>
          <w:sz w:val="18"/>
          <w:szCs w:val="18"/>
        </w:rPr>
      </w:pPr>
    </w:p>
    <w:p w:rsidR="004B6E1D" w:rsidRDefault="004B6E1D">
      <w:pPr>
        <w:widowControl w:val="0"/>
        <w:autoSpaceDE w:val="0"/>
        <w:autoSpaceDN w:val="0"/>
        <w:adjustRightInd w:val="0"/>
        <w:spacing w:after="0" w:line="240" w:lineRule="auto"/>
        <w:jc w:val="right"/>
        <w:rPr>
          <w:rFonts w:ascii="Calibri" w:hAnsi="Calibri" w:cs="Calibri"/>
        </w:rPr>
      </w:pPr>
      <w:bookmarkStart w:id="8" w:name="Par497"/>
      <w:bookmarkEnd w:id="8"/>
      <w:r>
        <w:rPr>
          <w:rFonts w:ascii="Calibri" w:hAnsi="Calibri" w:cs="Calibri"/>
        </w:rPr>
        <w:t>Таблица А.5</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 бета │               Значение В  при k, равном                 │</w:t>
      </w:r>
    </w:p>
    <w:p w:rsidR="004B6E1D" w:rsidRDefault="004B6E1D">
      <w:pPr>
        <w:pStyle w:val="ConsPlusCell"/>
        <w:rPr>
          <w:rFonts w:ascii="Courier New" w:hAnsi="Courier New" w:cs="Courier New"/>
          <w:sz w:val="20"/>
          <w:szCs w:val="20"/>
        </w:rPr>
      </w:pPr>
      <w:r>
        <w:rPr>
          <w:rFonts w:ascii="Courier New" w:hAnsi="Courier New" w:cs="Courier New"/>
          <w:sz w:val="20"/>
          <w:szCs w:val="20"/>
        </w:rPr>
        <w:t>│      │                         2                               │</w:t>
      </w:r>
    </w:p>
    <w:p w:rsidR="004B6E1D" w:rsidRDefault="004B6E1D">
      <w:pPr>
        <w:pStyle w:val="ConsPlusCell"/>
        <w:rPr>
          <w:rFonts w:ascii="Courier New" w:hAnsi="Courier New" w:cs="Courier New"/>
          <w:sz w:val="20"/>
          <w:szCs w:val="20"/>
        </w:rPr>
      </w:pPr>
      <w:r>
        <w:rPr>
          <w:rFonts w:ascii="Courier New" w:hAnsi="Courier New" w:cs="Courier New"/>
          <w:sz w:val="20"/>
          <w:szCs w:val="20"/>
        </w:rPr>
        <w:t>│      ├────────────┬──────────────┬──────────────┬──────────────┤</w:t>
      </w:r>
    </w:p>
    <w:p w:rsidR="004B6E1D" w:rsidRDefault="004B6E1D">
      <w:pPr>
        <w:pStyle w:val="ConsPlusCell"/>
        <w:rPr>
          <w:rFonts w:ascii="Courier New" w:hAnsi="Courier New" w:cs="Courier New"/>
          <w:sz w:val="20"/>
          <w:szCs w:val="20"/>
        </w:rPr>
      </w:pPr>
      <w:r>
        <w:rPr>
          <w:rFonts w:ascii="Courier New" w:hAnsi="Courier New" w:cs="Courier New"/>
          <w:sz w:val="20"/>
          <w:szCs w:val="20"/>
        </w:rPr>
        <w:t>│      │   1,100    │    1,135     │    1,310     │    1,400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│0,500 │                     1,000 при                           │</w:t>
      </w:r>
    </w:p>
    <w:p w:rsidR="004B6E1D" w:rsidRDefault="004B6E1D">
      <w:pPr>
        <w:pStyle w:val="ConsPlusCell"/>
        <w:rPr>
          <w:rFonts w:ascii="Courier New" w:hAnsi="Courier New" w:cs="Courier New"/>
          <w:sz w:val="20"/>
          <w:szCs w:val="20"/>
        </w:rPr>
      </w:pPr>
      <w:r>
        <w:rPr>
          <w:rFonts w:ascii="Courier New" w:hAnsi="Courier New" w:cs="Courier New"/>
          <w:sz w:val="20"/>
          <w:szCs w:val="20"/>
        </w:rPr>
        <w:t>├──────┤                     бета &lt;= бета                        │</w:t>
      </w:r>
    </w:p>
    <w:p w:rsidR="004B6E1D" w:rsidRDefault="004B6E1D">
      <w:pPr>
        <w:pStyle w:val="ConsPlusCell"/>
        <w:rPr>
          <w:rFonts w:ascii="Courier New" w:hAnsi="Courier New" w:cs="Courier New"/>
          <w:sz w:val="20"/>
          <w:szCs w:val="20"/>
        </w:rPr>
      </w:pPr>
      <w:r>
        <w:rPr>
          <w:rFonts w:ascii="Courier New" w:hAnsi="Courier New" w:cs="Courier New"/>
          <w:sz w:val="20"/>
          <w:szCs w:val="20"/>
        </w:rPr>
        <w:t>│0,528 │                                 кр                      │</w:t>
      </w:r>
    </w:p>
    <w:p w:rsidR="004B6E1D" w:rsidRDefault="004B6E1D">
      <w:pPr>
        <w:pStyle w:val="ConsPlusCell"/>
        <w:rPr>
          <w:rFonts w:ascii="Courier New" w:hAnsi="Courier New" w:cs="Courier New"/>
          <w:sz w:val="20"/>
          <w:szCs w:val="20"/>
        </w:rPr>
      </w:pPr>
      <w:r>
        <w:rPr>
          <w:rFonts w:ascii="Courier New" w:hAnsi="Courier New" w:cs="Courier New"/>
          <w:sz w:val="20"/>
          <w:szCs w:val="20"/>
        </w:rPr>
        <w:lastRenderedPageBreak/>
        <w:t>├──────┤                                          ┌──────────────┤</w:t>
      </w:r>
    </w:p>
    <w:p w:rsidR="004B6E1D" w:rsidRDefault="004B6E1D">
      <w:pPr>
        <w:pStyle w:val="ConsPlusCell"/>
        <w:rPr>
          <w:rFonts w:ascii="Courier New" w:hAnsi="Courier New" w:cs="Courier New"/>
          <w:sz w:val="20"/>
          <w:szCs w:val="20"/>
        </w:rPr>
      </w:pPr>
      <w:r>
        <w:rPr>
          <w:rFonts w:ascii="Courier New" w:hAnsi="Courier New" w:cs="Courier New"/>
          <w:sz w:val="20"/>
          <w:szCs w:val="20"/>
        </w:rPr>
        <w:t>│0,545 │                                          │0,990         │</w:t>
      </w:r>
    </w:p>
    <w:p w:rsidR="004B6E1D" w:rsidRDefault="004B6E1D">
      <w:pPr>
        <w:pStyle w:val="ConsPlusCell"/>
        <w:rPr>
          <w:rFonts w:ascii="Courier New" w:hAnsi="Courier New" w:cs="Courier New"/>
          <w:sz w:val="20"/>
          <w:szCs w:val="20"/>
        </w:rPr>
      </w:pPr>
      <w:r>
        <w:rPr>
          <w:rFonts w:ascii="Courier New" w:hAnsi="Courier New" w:cs="Courier New"/>
          <w:sz w:val="20"/>
          <w:szCs w:val="20"/>
        </w:rPr>
        <w:t>├──────┤                           ┌──────────────┼──────────────┤</w:t>
      </w:r>
    </w:p>
    <w:p w:rsidR="004B6E1D" w:rsidRDefault="004B6E1D">
      <w:pPr>
        <w:pStyle w:val="ConsPlusCell"/>
        <w:rPr>
          <w:rFonts w:ascii="Courier New" w:hAnsi="Courier New" w:cs="Courier New"/>
          <w:sz w:val="20"/>
          <w:szCs w:val="20"/>
        </w:rPr>
      </w:pPr>
      <w:r>
        <w:rPr>
          <w:rFonts w:ascii="Courier New" w:hAnsi="Courier New" w:cs="Courier New"/>
          <w:sz w:val="20"/>
          <w:szCs w:val="20"/>
        </w:rPr>
        <w:t>│0,577 │                           │0,990         │0,990         │</w:t>
      </w:r>
    </w:p>
    <w:p w:rsidR="004B6E1D" w:rsidRDefault="004B6E1D">
      <w:pPr>
        <w:pStyle w:val="ConsPlusCell"/>
        <w:rPr>
          <w:rFonts w:ascii="Courier New" w:hAnsi="Courier New" w:cs="Courier New"/>
          <w:sz w:val="20"/>
          <w:szCs w:val="20"/>
        </w:rPr>
      </w:pPr>
      <w:r>
        <w:rPr>
          <w:rFonts w:ascii="Courier New" w:hAnsi="Courier New" w:cs="Courier New"/>
          <w:sz w:val="20"/>
          <w:szCs w:val="20"/>
        </w:rPr>
        <w:t>├──────┤            ┌──────────────┼──────────────┼──────────────┤</w:t>
      </w:r>
    </w:p>
    <w:p w:rsidR="004B6E1D" w:rsidRDefault="004B6E1D">
      <w:pPr>
        <w:pStyle w:val="ConsPlusCell"/>
        <w:rPr>
          <w:rFonts w:ascii="Courier New" w:hAnsi="Courier New" w:cs="Courier New"/>
          <w:sz w:val="20"/>
          <w:szCs w:val="20"/>
        </w:rPr>
      </w:pPr>
      <w:r>
        <w:rPr>
          <w:rFonts w:ascii="Courier New" w:hAnsi="Courier New" w:cs="Courier New"/>
          <w:sz w:val="20"/>
          <w:szCs w:val="20"/>
        </w:rPr>
        <w:t>│0,586 │            │0,980         │0,990         │0,990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│0,600 │0,990       │0,957         │0,975         │0,990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│0,700 │0,965       │0,955         │0,945         │0,930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│0,800 │0,855       │0,850         │0,830         │0,820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│0,900 │0,655       │0,650         │0,628         │0,620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jc w:val="right"/>
        <w:rPr>
          <w:rFonts w:ascii="Calibri" w:hAnsi="Calibri" w:cs="Calibri"/>
        </w:rPr>
      </w:pPr>
      <w:bookmarkStart w:id="9" w:name="Par524"/>
      <w:bookmarkEnd w:id="9"/>
      <w:r>
        <w:rPr>
          <w:rFonts w:ascii="Calibri" w:hAnsi="Calibri" w:cs="Calibri"/>
        </w:rPr>
        <w:t>Таблица А.6</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│бета │                 Значение В  при k, равном                │</w:t>
      </w:r>
    </w:p>
    <w:p w:rsidR="004B6E1D" w:rsidRDefault="004B6E1D">
      <w:pPr>
        <w:pStyle w:val="ConsPlusCell"/>
        <w:rPr>
          <w:rFonts w:ascii="Courier New" w:hAnsi="Courier New" w:cs="Courier New"/>
          <w:sz w:val="20"/>
          <w:szCs w:val="20"/>
        </w:rPr>
      </w:pPr>
      <w:r>
        <w:rPr>
          <w:rFonts w:ascii="Courier New" w:hAnsi="Courier New" w:cs="Courier New"/>
          <w:sz w:val="20"/>
          <w:szCs w:val="20"/>
        </w:rPr>
        <w:t>│     │                           3                              │</w:t>
      </w:r>
    </w:p>
    <w:p w:rsidR="004B6E1D" w:rsidRDefault="004B6E1D">
      <w:pPr>
        <w:pStyle w:val="ConsPlusCell"/>
        <w:rPr>
          <w:rFonts w:ascii="Courier New" w:hAnsi="Courier New" w:cs="Courier New"/>
          <w:sz w:val="20"/>
          <w:szCs w:val="20"/>
        </w:rPr>
      </w:pPr>
      <w:r>
        <w:rPr>
          <w:rFonts w:ascii="Courier New" w:hAnsi="Courier New" w:cs="Courier New"/>
          <w:sz w:val="20"/>
          <w:szCs w:val="20"/>
        </w:rPr>
        <w:t>│     ├────────┬───────┬──────┬──────┬──────┬──────┬──────┬──────┤</w:t>
      </w:r>
    </w:p>
    <w:p w:rsidR="004B6E1D" w:rsidRDefault="004B6E1D">
      <w:pPr>
        <w:pStyle w:val="ConsPlusCell"/>
        <w:rPr>
          <w:rFonts w:ascii="Courier New" w:hAnsi="Courier New" w:cs="Courier New"/>
          <w:sz w:val="20"/>
          <w:szCs w:val="20"/>
        </w:rPr>
      </w:pPr>
      <w:r>
        <w:rPr>
          <w:rFonts w:ascii="Courier New" w:hAnsi="Courier New" w:cs="Courier New"/>
          <w:sz w:val="20"/>
          <w:szCs w:val="20"/>
        </w:rPr>
        <w:t>│     │ 1,135  │ 1,200 │1,300 │1,400 │1,660 │ 2,0  │ 2,5  │ 3,0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│0,100│0,715   │0,730  │0,755 │0,770 │0,820 │0,865 │0,930 │0,960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│0,200│        │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│0,300│        │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│0,354│        │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│0,393│        │       │      │      │      │      │      │0,959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│0,400│        │       │      │      │      │      │0,929 │0,957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│0,445│        │       │      │      │      │      │0,928 │0,950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│0,450│        │       │      │      │      │0,864 │0,925 │0,942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│0,488│        │       │      │      │      │0,863 │0,920 │0,935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│0,500│        │       │      │      │0,819 │0,860 │0,919 │0,933 │</w:t>
      </w:r>
    </w:p>
    <w:p w:rsidR="004B6E1D" w:rsidRDefault="004B6E1D">
      <w:pPr>
        <w:pStyle w:val="ConsPlusCell"/>
        <w:rPr>
          <w:rFonts w:ascii="Courier New" w:hAnsi="Courier New" w:cs="Courier New"/>
          <w:sz w:val="20"/>
          <w:szCs w:val="20"/>
        </w:rPr>
      </w:pPr>
      <w:r>
        <w:rPr>
          <w:rFonts w:ascii="Courier New" w:hAnsi="Courier New" w:cs="Courier New"/>
          <w:sz w:val="20"/>
          <w:szCs w:val="20"/>
        </w:rPr>
        <w:t>├─────┤        │       │      │      ├──────┼──────┼──────┼──────┤</w:t>
      </w:r>
    </w:p>
    <w:p w:rsidR="004B6E1D" w:rsidRDefault="004B6E1D">
      <w:pPr>
        <w:pStyle w:val="ConsPlusCell"/>
        <w:rPr>
          <w:rFonts w:ascii="Courier New" w:hAnsi="Courier New" w:cs="Courier New"/>
          <w:sz w:val="20"/>
          <w:szCs w:val="20"/>
        </w:rPr>
      </w:pPr>
      <w:r>
        <w:rPr>
          <w:rFonts w:ascii="Courier New" w:hAnsi="Courier New" w:cs="Courier New"/>
          <w:sz w:val="20"/>
          <w:szCs w:val="20"/>
        </w:rPr>
        <w:t>│0,528│        │       │      │      │0,819 │0,853 │0,912 │0,925 │</w:t>
      </w:r>
    </w:p>
    <w:p w:rsidR="004B6E1D" w:rsidRDefault="004B6E1D">
      <w:pPr>
        <w:pStyle w:val="ConsPlusCell"/>
        <w:rPr>
          <w:rFonts w:ascii="Courier New" w:hAnsi="Courier New" w:cs="Courier New"/>
          <w:sz w:val="20"/>
          <w:szCs w:val="20"/>
        </w:rPr>
      </w:pPr>
      <w:r>
        <w:rPr>
          <w:rFonts w:ascii="Courier New" w:hAnsi="Courier New" w:cs="Courier New"/>
          <w:sz w:val="20"/>
          <w:szCs w:val="20"/>
        </w:rPr>
        <w:t>├─────┤        │       │      ├──────┼──────┼──────┼──────┼──────┤</w:t>
      </w:r>
    </w:p>
    <w:p w:rsidR="004B6E1D" w:rsidRDefault="004B6E1D">
      <w:pPr>
        <w:pStyle w:val="ConsPlusCell"/>
        <w:rPr>
          <w:rFonts w:ascii="Courier New" w:hAnsi="Courier New" w:cs="Courier New"/>
          <w:sz w:val="20"/>
          <w:szCs w:val="20"/>
        </w:rPr>
      </w:pPr>
      <w:r>
        <w:rPr>
          <w:rFonts w:ascii="Courier New" w:hAnsi="Courier New" w:cs="Courier New"/>
          <w:sz w:val="20"/>
          <w:szCs w:val="20"/>
        </w:rPr>
        <w:t>│0,546│        │       │      │0,769 │0,816 │0,850 │0,902 │0,915 │</w:t>
      </w:r>
    </w:p>
    <w:p w:rsidR="004B6E1D" w:rsidRDefault="004B6E1D">
      <w:pPr>
        <w:pStyle w:val="ConsPlusCell"/>
        <w:rPr>
          <w:rFonts w:ascii="Courier New" w:hAnsi="Courier New" w:cs="Courier New"/>
          <w:sz w:val="20"/>
          <w:szCs w:val="20"/>
        </w:rPr>
      </w:pPr>
      <w:r>
        <w:rPr>
          <w:rFonts w:ascii="Courier New" w:hAnsi="Courier New" w:cs="Courier New"/>
          <w:sz w:val="20"/>
          <w:szCs w:val="20"/>
        </w:rPr>
        <w:t>├─────┤        │       ├──────┼──────┼──────┼──────┼──────┼──────┤</w:t>
      </w:r>
    </w:p>
    <w:p w:rsidR="004B6E1D" w:rsidRDefault="004B6E1D">
      <w:pPr>
        <w:pStyle w:val="ConsPlusCell"/>
        <w:rPr>
          <w:rFonts w:ascii="Courier New" w:hAnsi="Courier New" w:cs="Courier New"/>
          <w:sz w:val="20"/>
          <w:szCs w:val="20"/>
        </w:rPr>
      </w:pPr>
      <w:r>
        <w:rPr>
          <w:rFonts w:ascii="Courier New" w:hAnsi="Courier New" w:cs="Courier New"/>
          <w:sz w:val="20"/>
          <w:szCs w:val="20"/>
        </w:rPr>
        <w:t>│0,550│        │       │0,754 │0,768 │0,816 │0,845 │0,900 │0,914 │</w:t>
      </w:r>
    </w:p>
    <w:p w:rsidR="004B6E1D" w:rsidRDefault="004B6E1D">
      <w:pPr>
        <w:pStyle w:val="ConsPlusCell"/>
        <w:rPr>
          <w:rFonts w:ascii="Courier New" w:hAnsi="Courier New" w:cs="Courier New"/>
          <w:sz w:val="20"/>
          <w:szCs w:val="20"/>
        </w:rPr>
      </w:pPr>
      <w:r>
        <w:rPr>
          <w:rFonts w:ascii="Courier New" w:hAnsi="Courier New" w:cs="Courier New"/>
          <w:sz w:val="20"/>
          <w:szCs w:val="20"/>
        </w:rPr>
        <w:t>├─────┤        │       ├──────┼──────┼──────┼──────┼──────┼──────┤</w:t>
      </w:r>
    </w:p>
    <w:p w:rsidR="004B6E1D" w:rsidRDefault="004B6E1D">
      <w:pPr>
        <w:pStyle w:val="ConsPlusCell"/>
        <w:rPr>
          <w:rFonts w:ascii="Courier New" w:hAnsi="Courier New" w:cs="Courier New"/>
          <w:sz w:val="20"/>
          <w:szCs w:val="20"/>
        </w:rPr>
      </w:pPr>
      <w:r>
        <w:rPr>
          <w:rFonts w:ascii="Courier New" w:hAnsi="Courier New" w:cs="Courier New"/>
          <w:sz w:val="20"/>
          <w:szCs w:val="20"/>
        </w:rPr>
        <w:t>│0,564│        │       │0,753 │0,765 │0,815 │0,842 │0,899 │0,911 │</w:t>
      </w:r>
    </w:p>
    <w:p w:rsidR="004B6E1D" w:rsidRDefault="004B6E1D">
      <w:pPr>
        <w:pStyle w:val="ConsPlusCell"/>
        <w:rPr>
          <w:rFonts w:ascii="Courier New" w:hAnsi="Courier New" w:cs="Courier New"/>
          <w:sz w:val="20"/>
          <w:szCs w:val="20"/>
        </w:rPr>
      </w:pPr>
      <w:r>
        <w:rPr>
          <w:rFonts w:ascii="Courier New" w:hAnsi="Courier New" w:cs="Courier New"/>
          <w:sz w:val="20"/>
          <w:szCs w:val="20"/>
        </w:rPr>
        <w:t>├─────┤        ├───────┼──────┼──────┼──────┼──────┼──────┼──────┤</w:t>
      </w:r>
    </w:p>
    <w:p w:rsidR="004B6E1D" w:rsidRDefault="004B6E1D">
      <w:pPr>
        <w:pStyle w:val="ConsPlusCell"/>
        <w:rPr>
          <w:rFonts w:ascii="Courier New" w:hAnsi="Courier New" w:cs="Courier New"/>
          <w:sz w:val="20"/>
          <w:szCs w:val="20"/>
        </w:rPr>
      </w:pPr>
      <w:r>
        <w:rPr>
          <w:rFonts w:ascii="Courier New" w:hAnsi="Courier New" w:cs="Courier New"/>
          <w:sz w:val="20"/>
          <w:szCs w:val="20"/>
        </w:rPr>
        <w:t>│0,577│        │0,729  │0,752 │0,764 │0,810 │0,840 │0,898 │0,900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│0,600│0,714   │0,725  │0,750 │0,762 │0,805 │0,835 │0,877 │0,880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lastRenderedPageBreak/>
        <w:t>│0,650│0,701   │0,712  │0,732 │0,748 │0,773 │0,800 │0,848 │0,850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│0,700│0,685   │0,693  │0,713 │0,720 │0,745 │0,775 │0,810 │0,815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│0,750│0,650   │0,655  │0,674 │0,678 │0,696 │0,718 │0,716 │0,765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│0,800│0,610   │0,613  │0,625 │0,630 │0,655 │0,670 │0,700 │0,705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│0,850│0,548   │0,550  │0,558 │0,560 │0,572 │0,598 │0,615 │0,620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│0,900│0,465   │0,468  │0,474 │0,475 │0,482 │0,502 │0,520 │0,525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pStyle w:val="ConsPlusCell"/>
        <w:rPr>
          <w:rFonts w:ascii="Courier New" w:hAnsi="Courier New" w:cs="Courier New"/>
          <w:sz w:val="20"/>
          <w:szCs w:val="20"/>
        </w:rPr>
      </w:pPr>
      <w:r>
        <w:rPr>
          <w:rFonts w:ascii="Courier New" w:hAnsi="Courier New" w:cs="Courier New"/>
          <w:sz w:val="20"/>
          <w:szCs w:val="20"/>
        </w:rPr>
        <w:t>│1,000│0       │0      │0     │0     │0     │0     │0     │0     │</w:t>
      </w:r>
    </w:p>
    <w:p w:rsidR="004B6E1D" w:rsidRDefault="004B6E1D">
      <w:pPr>
        <w:pStyle w:val="ConsPlusCell"/>
        <w:rPr>
          <w:rFonts w:ascii="Courier New" w:hAnsi="Courier New" w:cs="Courier New"/>
          <w:sz w:val="20"/>
          <w:szCs w:val="20"/>
        </w:rPr>
      </w:pPr>
      <w:r>
        <w:rPr>
          <w:rFonts w:ascii="Courier New" w:hAnsi="Courier New" w:cs="Courier New"/>
          <w:sz w:val="20"/>
          <w:szCs w:val="20"/>
        </w:rPr>
        <w:t>└─────┴────────┴───────┴──────┴──────┴──────┴──────┴──────┴──────┘</w:t>
      </w: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ind w:firstLine="540"/>
        <w:jc w:val="both"/>
        <w:rPr>
          <w:rFonts w:ascii="Calibri" w:hAnsi="Calibri" w:cs="Calibri"/>
          <w:sz w:val="20"/>
          <w:szCs w:val="20"/>
        </w:rPr>
      </w:pPr>
    </w:p>
    <w:p w:rsidR="004B6E1D" w:rsidRDefault="004B6E1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Б</w:t>
      </w:r>
    </w:p>
    <w:p w:rsidR="004B6E1D" w:rsidRDefault="004B6E1D">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4B6E1D" w:rsidRDefault="004B6E1D">
      <w:pPr>
        <w:widowControl w:val="0"/>
        <w:autoSpaceDE w:val="0"/>
        <w:autoSpaceDN w:val="0"/>
        <w:adjustRightInd w:val="0"/>
        <w:spacing w:after="0" w:line="240" w:lineRule="auto"/>
        <w:jc w:val="right"/>
        <w:rPr>
          <w:rFonts w:ascii="Calibri" w:hAnsi="Calibri" w:cs="Calibri"/>
        </w:rPr>
      </w:pPr>
    </w:p>
    <w:p w:rsidR="004B6E1D" w:rsidRDefault="004B6E1D">
      <w:pPr>
        <w:widowControl w:val="0"/>
        <w:autoSpaceDE w:val="0"/>
        <w:autoSpaceDN w:val="0"/>
        <w:adjustRightInd w:val="0"/>
        <w:spacing w:after="0" w:line="240" w:lineRule="auto"/>
        <w:jc w:val="center"/>
        <w:rPr>
          <w:rFonts w:ascii="Calibri" w:hAnsi="Calibri" w:cs="Calibri"/>
        </w:rPr>
      </w:pPr>
      <w:r>
        <w:rPr>
          <w:rFonts w:ascii="Calibri" w:hAnsi="Calibri" w:cs="Calibri"/>
        </w:rPr>
        <w:t>БИБЛИОГРАФИЯ</w:t>
      </w:r>
    </w:p>
    <w:p w:rsidR="004B6E1D" w:rsidRDefault="004B6E1D">
      <w:pPr>
        <w:widowControl w:val="0"/>
        <w:autoSpaceDE w:val="0"/>
        <w:autoSpaceDN w:val="0"/>
        <w:adjustRightInd w:val="0"/>
        <w:spacing w:after="0" w:line="240" w:lineRule="auto"/>
        <w:jc w:val="center"/>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bookmarkStart w:id="10" w:name="Par588"/>
      <w:bookmarkEnd w:id="10"/>
      <w:r>
        <w:rPr>
          <w:rFonts w:ascii="Calibri" w:hAnsi="Calibri" w:cs="Calibri"/>
        </w:rPr>
        <w:t>[1] Правила устройства и безопасной эксплуатации сосудов, работающих под давлением (ПБ 10-115-96).</w:t>
      </w: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autoSpaceDE w:val="0"/>
        <w:autoSpaceDN w:val="0"/>
        <w:adjustRightInd w:val="0"/>
        <w:spacing w:after="0" w:line="240" w:lineRule="auto"/>
        <w:ind w:firstLine="540"/>
        <w:jc w:val="both"/>
        <w:rPr>
          <w:rFonts w:ascii="Calibri" w:hAnsi="Calibri" w:cs="Calibri"/>
        </w:rPr>
      </w:pPr>
    </w:p>
    <w:p w:rsidR="004B6E1D" w:rsidRDefault="004B6E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sectPr w:rsidR="00110271" w:rsidSect="00110271">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7D" w:rsidRDefault="0017757D">
      <w:pPr>
        <w:spacing w:after="0" w:line="240" w:lineRule="auto"/>
      </w:pPr>
      <w:r>
        <w:separator/>
      </w:r>
    </w:p>
  </w:endnote>
  <w:endnote w:type="continuationSeparator" w:id="0">
    <w:p w:rsidR="0017757D" w:rsidRDefault="0017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7D" w:rsidRDefault="0017757D">
      <w:pPr>
        <w:spacing w:after="0" w:line="240" w:lineRule="auto"/>
      </w:pPr>
      <w:r>
        <w:separator/>
      </w:r>
    </w:p>
  </w:footnote>
  <w:footnote w:type="continuationSeparator" w:id="0">
    <w:p w:rsidR="0017757D" w:rsidRDefault="00177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1D"/>
    <w:rsid w:val="00110271"/>
    <w:rsid w:val="0017757D"/>
    <w:rsid w:val="0028605D"/>
    <w:rsid w:val="004B3F67"/>
    <w:rsid w:val="004B6E1D"/>
    <w:rsid w:val="00575896"/>
    <w:rsid w:val="00863E8D"/>
    <w:rsid w:val="009B46E9"/>
    <w:rsid w:val="009C1E72"/>
    <w:rsid w:val="009D0765"/>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Title">
    <w:name w:val="ConsPlusTitle"/>
    <w:uiPriority w:val="99"/>
    <w:rsid w:val="004B6E1D"/>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4B6E1D"/>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Title">
    <w:name w:val="ConsPlusTitle"/>
    <w:uiPriority w:val="99"/>
    <w:rsid w:val="004B6E1D"/>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4B6E1D"/>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1410086FC735FBC07D983EFF3BED929ED7E893268613DE4215C3B11Ex0E" TargetMode="External"/><Relationship Id="rId18" Type="http://schemas.openxmlformats.org/officeDocument/2006/relationships/image" Target="media/image1.wmf"/><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image" Target="media/image4.wmf"/><Relationship Id="rId34" Type="http://schemas.openxmlformats.org/officeDocument/2006/relationships/image" Target="media/image17.wmf"/><Relationship Id="rId42" Type="http://schemas.openxmlformats.org/officeDocument/2006/relationships/image" Target="media/image25.wmf"/><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onsultantplus://offline/ref=D51410086FC735FBC07D983EFF3BED929ED7E893268613DE4215C3B11Ex0E" TargetMode="External"/><Relationship Id="rId20" Type="http://schemas.openxmlformats.org/officeDocument/2006/relationships/image" Target="media/image3.wmf"/><Relationship Id="rId29" Type="http://schemas.openxmlformats.org/officeDocument/2006/relationships/image" Target="media/image12.wmf"/><Relationship Id="rId41" Type="http://schemas.openxmlformats.org/officeDocument/2006/relationships/image" Target="media/image24.wmf"/><Relationship Id="rId54" Type="http://schemas.openxmlformats.org/officeDocument/2006/relationships/hyperlink" Target="consultantplus://offline/ref=D51410086FC735FBC07D983EFF3BED929ED3E491208613DE4215C3B1E005C414FE9853698AABB31DxF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D51410086FC735FBC07D983EFF3BED929CD9B7C97380448111x2E"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consultantplus://offline/ref=D51410086FC735FBC07D983EFF3BED929ED1E494238613DE4215C3B11Ex0E"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D51410086FC735FBC07D983EFF3BED929ED7E893268613DE4215C3B11Ex0E"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34.wmf"/><Relationship Id="rId3" Type="http://schemas.openxmlformats.org/officeDocument/2006/relationships/customXml" Target="../customXml/item3.xml"/><Relationship Id="rId12" Type="http://schemas.openxmlformats.org/officeDocument/2006/relationships/hyperlink" Target="consultantplus://offline/ref=D51410086FC735FBC07D983EFF3BED929ED1E494238613DE4215C3B11Ex0E" TargetMode="External"/><Relationship Id="rId17" Type="http://schemas.openxmlformats.org/officeDocument/2006/relationships/hyperlink" Target="consultantplus://offline/ref=D51410086FC735FBC07D983EFF3BED929CD9B7C97380448111x2E"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6102</Words>
  <Characters>34785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2013-03-07T04:49:00Z</dcterms:created>
  <dcterms:modified xsi:type="dcterms:W3CDTF">2013-03-07T04:50:00Z</dcterms:modified>
</cp:coreProperties>
</file>